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58C" w:rsidRDefault="005E158C" w:rsidP="005E158C">
      <w:pPr>
        <w:pStyle w:val="Text"/>
        <w:ind w:firstLine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Vyh</w:t>
      </w:r>
      <w:r w:rsidR="00E57A65">
        <w:rPr>
          <w:b/>
          <w:sz w:val="27"/>
          <w:szCs w:val="27"/>
        </w:rPr>
        <w:t xml:space="preserve">lášení dotačního programu MŠMT </w:t>
      </w:r>
      <w:r>
        <w:rPr>
          <w:b/>
          <w:sz w:val="27"/>
          <w:szCs w:val="27"/>
        </w:rPr>
        <w:t>Podpora aktivit v oblast</w:t>
      </w:r>
      <w:r w:rsidR="00E57A65">
        <w:rPr>
          <w:b/>
          <w:sz w:val="27"/>
          <w:szCs w:val="27"/>
        </w:rPr>
        <w:t>i integrace cizinců na území ČR</w:t>
      </w:r>
      <w:r>
        <w:rPr>
          <w:b/>
          <w:sz w:val="27"/>
          <w:szCs w:val="27"/>
        </w:rPr>
        <w:t xml:space="preserve"> v roce 2016</w:t>
      </w:r>
    </w:p>
    <w:p w:rsidR="005E158C" w:rsidRDefault="005E158C" w:rsidP="005E158C">
      <w:pPr>
        <w:jc w:val="center"/>
        <w:rPr>
          <w:b/>
          <w:sz w:val="27"/>
          <w:szCs w:val="27"/>
        </w:rPr>
      </w:pPr>
    </w:p>
    <w:p w:rsidR="005E158C" w:rsidRDefault="005E158C" w:rsidP="005E158C">
      <w:pPr>
        <w:pStyle w:val="Normlnweb"/>
        <w:spacing w:before="0" w:beforeAutospacing="0" w:after="120" w:afterAutospacing="0"/>
      </w:pPr>
      <w:r>
        <w:rPr>
          <w:rStyle w:val="Siln"/>
        </w:rPr>
        <w:t>1.</w:t>
      </w:r>
      <w:r>
        <w:t xml:space="preserve"> </w:t>
      </w:r>
      <w:r>
        <w:rPr>
          <w:rStyle w:val="Siln"/>
        </w:rPr>
        <w:t>Úvod</w:t>
      </w:r>
      <w:r>
        <w:t xml:space="preserve"> </w:t>
      </w:r>
    </w:p>
    <w:p w:rsidR="005E158C" w:rsidRDefault="005E158C" w:rsidP="005E158C">
      <w:pPr>
        <w:pStyle w:val="Normlnweb"/>
        <w:spacing w:before="0" w:beforeAutospacing="0" w:after="120" w:afterAutospacing="0"/>
        <w:jc w:val="both"/>
      </w:pPr>
      <w:r>
        <w:t xml:space="preserve">Ministerstvo školství, mládeže a tělovýchovy (dále jen „ministerstvo") v souladu s usnesením vlády č. 1266/2000 o realizaci Zásad koncepce integrace cizinců na území České republiky </w:t>
      </w:r>
      <w:r>
        <w:br/>
        <w:t xml:space="preserve">a v souladu s návrhem podpory aktivit integrace cizinců na území České republiky vyhlašuje na rok 2016 </w:t>
      </w:r>
      <w:r>
        <w:rPr>
          <w:b/>
        </w:rPr>
        <w:t>dotační</w:t>
      </w:r>
      <w:r>
        <w:t xml:space="preserve"> </w:t>
      </w:r>
      <w:r w:rsidR="00E57A65">
        <w:rPr>
          <w:rStyle w:val="Siln"/>
        </w:rPr>
        <w:t xml:space="preserve">program ministerstva </w:t>
      </w:r>
      <w:r>
        <w:rPr>
          <w:rStyle w:val="Siln"/>
        </w:rPr>
        <w:t xml:space="preserve">Podpora aktivit v oblasti integrace </w:t>
      </w:r>
      <w:r w:rsidR="00E57A65">
        <w:rPr>
          <w:rStyle w:val="Siln"/>
        </w:rPr>
        <w:t>cizinců na území ČR v roce 2016</w:t>
      </w:r>
      <w:r>
        <w:t xml:space="preserve"> (dále jen „Program"). V Programu jsou vymezeny oblasti, na které se bude vázat použití finančních prostředků uvolněných na rok 2016. Z Programu jsou vyloučeny žádosti o podporu mateřských a základních škol všech zřizovatelů </w:t>
      </w:r>
      <w:r>
        <w:rPr>
          <w:sz w:val="22"/>
          <w:szCs w:val="22"/>
        </w:rPr>
        <w:t>zapsaných</w:t>
      </w:r>
      <w:r w:rsidRPr="005A310A">
        <w:rPr>
          <w:sz w:val="22"/>
          <w:szCs w:val="22"/>
        </w:rPr>
        <w:t xml:space="preserve"> ve školském rejstříku</w:t>
      </w:r>
      <w:r>
        <w:t>, které mohou své žádosti předkládat v rozvojovém programu pro děti a žáky-cizince.</w:t>
      </w:r>
    </w:p>
    <w:p w:rsidR="005E158C" w:rsidRDefault="005E158C" w:rsidP="005E158C">
      <w:pPr>
        <w:pStyle w:val="Normlnweb"/>
        <w:spacing w:before="0" w:beforeAutospacing="0" w:after="120" w:afterAutospacing="0"/>
        <w:jc w:val="both"/>
      </w:pPr>
    </w:p>
    <w:p w:rsidR="005E158C" w:rsidRDefault="005E158C" w:rsidP="005E158C">
      <w:pPr>
        <w:pStyle w:val="Normlnweb"/>
        <w:spacing w:before="0" w:beforeAutospacing="0" w:after="120" w:afterAutospacing="0"/>
      </w:pPr>
      <w:r>
        <w:rPr>
          <w:rStyle w:val="Siln"/>
        </w:rPr>
        <w:t>2.</w:t>
      </w:r>
      <w:r>
        <w:t xml:space="preserve"> </w:t>
      </w:r>
      <w:r>
        <w:rPr>
          <w:rStyle w:val="Siln"/>
        </w:rPr>
        <w:t>Oblasti podpory žádostí a jejich stručná charakteristika</w:t>
      </w:r>
      <w:r>
        <w:t xml:space="preserve"> </w:t>
      </w:r>
    </w:p>
    <w:p w:rsidR="005E158C" w:rsidRDefault="005E158C" w:rsidP="005E158C">
      <w:pPr>
        <w:pStyle w:val="Normlnweb"/>
        <w:spacing w:before="0" w:beforeAutospacing="0" w:after="120" w:afterAutospacing="0"/>
        <w:jc w:val="both"/>
      </w:pPr>
      <w:r w:rsidRPr="00717883">
        <w:t>Priorita Ministerstva vnitra jako hlavního gestora problematiky cizinců v ČR a Ministerstva školství, mládeže a tělovýchovy, která vychází z Koncepce integrace cizinců (KIC) na daný rok, je podpora integrace pro žáky-cizince z třetích zemí moderními a inovativními způsoby výuky a podpora dalšího vzdělávání pedagogických pracovníků pracujících s žáky-cizinci. V tomto programu nebudou podporovány aktivity v oblasti integrace žáků-cizinců z Evropské unie, ze zemí Evropského hospodářského prostoru a Švýcarska ani žadatelů o mezinárodní ochranu formou azylu a doplňkové ochrany.</w:t>
      </w:r>
    </w:p>
    <w:p w:rsidR="005E158C" w:rsidRDefault="005E158C" w:rsidP="005E158C">
      <w:pPr>
        <w:pStyle w:val="Normlnweb"/>
        <w:spacing w:before="0" w:beforeAutospacing="0" w:after="120" w:afterAutospacing="0"/>
        <w:jc w:val="both"/>
      </w:pPr>
      <w:r>
        <w:t>V dotačním řízení budou podpořeny žádosti, které budou obsahovat projekty</w:t>
      </w:r>
      <w:r w:rsidRPr="00E91183">
        <w:rPr>
          <w:b/>
        </w:rPr>
        <w:t xml:space="preserve"> </w:t>
      </w:r>
      <w:r>
        <w:rPr>
          <w:b/>
        </w:rPr>
        <w:t xml:space="preserve">právnických osob </w:t>
      </w:r>
      <w:r w:rsidRPr="00E91183">
        <w:rPr>
          <w:b/>
        </w:rPr>
        <w:t>podporující</w:t>
      </w:r>
      <w:r>
        <w:rPr>
          <w:b/>
        </w:rPr>
        <w:t>ch</w:t>
      </w:r>
      <w:r w:rsidRPr="00E91183">
        <w:rPr>
          <w:b/>
        </w:rPr>
        <w:t xml:space="preserve"> integraci žáků-cizinců</w:t>
      </w:r>
      <w:r>
        <w:rPr>
          <w:b/>
        </w:rPr>
        <w:t xml:space="preserve"> ve školách i mimo ně</w:t>
      </w:r>
      <w:r w:rsidRPr="00E91183">
        <w:rPr>
          <w:b/>
        </w:rPr>
        <w:t>, rozvoj metodických a výukových materiálů podporujících žá</w:t>
      </w:r>
      <w:r>
        <w:rPr>
          <w:b/>
        </w:rPr>
        <w:t>ky-cizince při vzdělávání a </w:t>
      </w:r>
      <w:r w:rsidRPr="00E91183">
        <w:rPr>
          <w:b/>
        </w:rPr>
        <w:t xml:space="preserve">vzdělávací aktivity pro </w:t>
      </w:r>
      <w:r>
        <w:rPr>
          <w:b/>
        </w:rPr>
        <w:t>pedagogické pracovníky</w:t>
      </w:r>
      <w:r>
        <w:t>. Dále budou podpořeny žádosti</w:t>
      </w:r>
      <w:r w:rsidRPr="00E91183">
        <w:rPr>
          <w:b/>
        </w:rPr>
        <w:t xml:space="preserve"> </w:t>
      </w:r>
      <w:r>
        <w:rPr>
          <w:b/>
        </w:rPr>
        <w:t xml:space="preserve">obsahující projekty </w:t>
      </w:r>
      <w:r w:rsidRPr="00E91183">
        <w:rPr>
          <w:b/>
        </w:rPr>
        <w:t xml:space="preserve">zaměřené na </w:t>
      </w:r>
      <w:r>
        <w:rPr>
          <w:b/>
        </w:rPr>
        <w:t xml:space="preserve">efektivnější výuku českého jazyka pro czince a </w:t>
      </w:r>
      <w:r w:rsidRPr="00E91183">
        <w:rPr>
          <w:b/>
        </w:rPr>
        <w:t>zvyšování úrovně znalosti českého jazyka</w:t>
      </w:r>
      <w:r>
        <w:rPr>
          <w:b/>
        </w:rPr>
        <w:t xml:space="preserve"> jako základu integračního procesu </w:t>
      </w:r>
      <w:r w:rsidRPr="00E91183">
        <w:rPr>
          <w:b/>
        </w:rPr>
        <w:t>prostřednictvím elektronických učebních programů nebo učebnic (e-learningu) pro různé věkové kategorie dětí a žáků-cizinců s respektováním stupně znalosti českého jazyka</w:t>
      </w:r>
      <w:r w:rsidRPr="00EA7355">
        <w:t xml:space="preserve"> (začátečníci, mírně pokročilí, pokročilí).</w:t>
      </w:r>
      <w:r>
        <w:t xml:space="preserve"> Vytvářeny mohou být také elektronické programy a učebnice pro vzdělávání žáků-cizinců v odborných předmětech, které by jim usnadnily výuku těchto předmětů v běžné výuce. </w:t>
      </w:r>
    </w:p>
    <w:p w:rsidR="005E158C" w:rsidRDefault="005E158C" w:rsidP="005E158C">
      <w:pPr>
        <w:pStyle w:val="Normlnweb"/>
        <w:spacing w:before="0" w:beforeAutospacing="0" w:after="120" w:afterAutospacing="0"/>
        <w:jc w:val="both"/>
      </w:pPr>
      <w:r>
        <w:t xml:space="preserve">Podporovány budou </w:t>
      </w:r>
      <w:r w:rsidRPr="00EA7355">
        <w:rPr>
          <w:b/>
        </w:rPr>
        <w:t xml:space="preserve">inovativní </w:t>
      </w:r>
      <w:r>
        <w:rPr>
          <w:b/>
        </w:rPr>
        <w:t xml:space="preserve">projekty obsahující </w:t>
      </w:r>
      <w:r w:rsidRPr="00EA7355">
        <w:rPr>
          <w:b/>
        </w:rPr>
        <w:t>efektivní a progresivní metod</w:t>
      </w:r>
      <w:r>
        <w:rPr>
          <w:b/>
        </w:rPr>
        <w:t>y vzdělávání</w:t>
      </w:r>
      <w:r>
        <w:t>, projekty zajišťující kombinaci vizuální a poslechové výuky, systémy na elektronické sdílení učebnic, včetně digitální distribuce a zabezpečení obsahu proti zneužití.</w:t>
      </w:r>
    </w:p>
    <w:p w:rsidR="005E158C" w:rsidRDefault="005E158C" w:rsidP="005E158C">
      <w:pPr>
        <w:pStyle w:val="Normlnweb"/>
        <w:spacing w:before="0" w:beforeAutospacing="0" w:after="120" w:afterAutospacing="0"/>
        <w:jc w:val="both"/>
      </w:pPr>
    </w:p>
    <w:p w:rsidR="005E158C" w:rsidRDefault="005E158C" w:rsidP="005E158C">
      <w:pPr>
        <w:pStyle w:val="Normlnweb"/>
        <w:spacing w:before="0" w:beforeAutospacing="0" w:after="120" w:afterAutospacing="0"/>
        <w:jc w:val="both"/>
        <w:rPr>
          <w:rStyle w:val="Siln"/>
        </w:rPr>
      </w:pPr>
      <w:r w:rsidRPr="009468CC">
        <w:rPr>
          <w:rStyle w:val="Siln"/>
        </w:rPr>
        <w:t>2.1</w:t>
      </w:r>
      <w:r w:rsidRPr="009468CC">
        <w:t xml:space="preserve"> </w:t>
      </w:r>
      <w:r w:rsidRPr="00D60F41">
        <w:rPr>
          <w:b/>
        </w:rPr>
        <w:t xml:space="preserve">Projekty </w:t>
      </w:r>
      <w:r w:rsidRPr="00D60F41">
        <w:rPr>
          <w:rStyle w:val="Siln"/>
        </w:rPr>
        <w:t>na</w:t>
      </w:r>
      <w:r w:rsidRPr="009468CC">
        <w:rPr>
          <w:rStyle w:val="Siln"/>
        </w:rPr>
        <w:t xml:space="preserve"> podporu</w:t>
      </w:r>
      <w:r>
        <w:rPr>
          <w:rStyle w:val="Siln"/>
        </w:rPr>
        <w:t xml:space="preserve"> integrace žáků-cizinců </w:t>
      </w:r>
    </w:p>
    <w:p w:rsidR="005E158C" w:rsidRPr="004C5582" w:rsidRDefault="005E158C" w:rsidP="005E158C">
      <w:pPr>
        <w:numPr>
          <w:ilvl w:val="0"/>
          <w:numId w:val="1"/>
        </w:numPr>
        <w:spacing w:after="120"/>
        <w:jc w:val="both"/>
      </w:pPr>
      <w:r>
        <w:t xml:space="preserve">projekty především celorepublikového, případně širšího </w:t>
      </w:r>
      <w:r w:rsidRPr="004C5582">
        <w:t>lokálního charakteru zacílené na podporu vzdělávání a volnočasových aktivit dětí, žáků-cizinců,</w:t>
      </w:r>
    </w:p>
    <w:p w:rsidR="005E158C" w:rsidRPr="002A284F" w:rsidRDefault="005E158C" w:rsidP="005E158C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žádosti</w:t>
      </w:r>
      <w:r w:rsidRPr="002A284F">
        <w:t xml:space="preserve"> budou </w:t>
      </w:r>
      <w:r>
        <w:t xml:space="preserve">obsahovat projekty </w:t>
      </w:r>
      <w:r w:rsidRPr="002A284F">
        <w:t>zaměřen</w:t>
      </w:r>
      <w:r>
        <w:t>é</w:t>
      </w:r>
      <w:r w:rsidRPr="002A284F">
        <w:t xml:space="preserve"> </w:t>
      </w:r>
      <w:r>
        <w:t xml:space="preserve">zejména </w:t>
      </w:r>
      <w:r w:rsidRPr="002A284F">
        <w:t>na:</w:t>
      </w:r>
    </w:p>
    <w:p w:rsidR="005E158C" w:rsidRPr="002A284F" w:rsidRDefault="005E158C" w:rsidP="005E158C">
      <w:pPr>
        <w:pStyle w:val="Odstavecseseznamem"/>
        <w:numPr>
          <w:ilvl w:val="1"/>
          <w:numId w:val="1"/>
        </w:numPr>
        <w:spacing w:before="100" w:beforeAutospacing="1" w:after="100" w:afterAutospacing="1"/>
        <w:jc w:val="both"/>
      </w:pPr>
      <w:r w:rsidRPr="002A284F">
        <w:t xml:space="preserve">zprostředkování </w:t>
      </w:r>
      <w:r w:rsidRPr="008D38A1">
        <w:t>reflexe kultury a kulturních rozdílů</w:t>
      </w:r>
      <w:r w:rsidRPr="002A284F">
        <w:t xml:space="preserve"> ve formách přizpůsobených věku a individuálním zvláštnostem jednotlivců</w:t>
      </w:r>
      <w:r>
        <w:t>;</w:t>
      </w:r>
    </w:p>
    <w:p w:rsidR="005E158C" w:rsidRPr="002A284F" w:rsidRDefault="005E158C" w:rsidP="005E158C">
      <w:pPr>
        <w:pStyle w:val="Odstavecseseznamem"/>
        <w:numPr>
          <w:ilvl w:val="1"/>
          <w:numId w:val="1"/>
        </w:numPr>
        <w:spacing w:before="100" w:beforeAutospacing="1" w:after="100" w:afterAutospacing="1"/>
        <w:jc w:val="both"/>
      </w:pPr>
      <w:r w:rsidRPr="002A284F">
        <w:t>identifikaci, implementaci a ověřování metod, forem a prostředků výchovné činnosti pedagogického pracovníka v multikulturním prostředí vedoucích ke zlepšování výsledků resp. kompetencí a zkušeností dětí a žáků-cizinců s vy</w:t>
      </w:r>
      <w:r>
        <w:t>užitím informačních technologií;</w:t>
      </w:r>
      <w:r w:rsidRPr="002A284F">
        <w:t xml:space="preserve"> </w:t>
      </w:r>
    </w:p>
    <w:p w:rsidR="005E158C" w:rsidRDefault="005E158C" w:rsidP="005E158C">
      <w:pPr>
        <w:pStyle w:val="Odstavecseseznamem"/>
        <w:numPr>
          <w:ilvl w:val="1"/>
          <w:numId w:val="1"/>
        </w:numPr>
        <w:jc w:val="both"/>
      </w:pPr>
      <w:r w:rsidRPr="002A284F">
        <w:lastRenderedPageBreak/>
        <w:t>tvorbu učebních pomůcek na podporu práce pedagogických pracovníků s dětmi a žáky s přihlédnutím k možnostem</w:t>
      </w:r>
      <w:r w:rsidRPr="008A5900">
        <w:t xml:space="preserve"> </w:t>
      </w:r>
      <w:r>
        <w:t>využití informačních technologií</w:t>
      </w:r>
      <w:r w:rsidRPr="002A284F">
        <w:t xml:space="preserve">. </w:t>
      </w:r>
    </w:p>
    <w:p w:rsidR="005E158C" w:rsidRDefault="005E158C" w:rsidP="005E158C">
      <w:pPr>
        <w:pStyle w:val="Odstavecseseznamem"/>
        <w:ind w:left="1440"/>
        <w:jc w:val="both"/>
      </w:pPr>
    </w:p>
    <w:p w:rsidR="005E158C" w:rsidRDefault="005E158C" w:rsidP="005E158C">
      <w:pPr>
        <w:pStyle w:val="Normlnweb"/>
        <w:spacing w:before="0" w:beforeAutospacing="0" w:after="120" w:afterAutospacing="0"/>
        <w:ind w:left="567" w:hanging="567"/>
        <w:jc w:val="both"/>
        <w:rPr>
          <w:b/>
        </w:rPr>
      </w:pPr>
      <w:r w:rsidRPr="00934A5B">
        <w:rPr>
          <w:b/>
        </w:rPr>
        <w:t xml:space="preserve">2. 2 </w:t>
      </w:r>
      <w:r w:rsidRPr="008900E4">
        <w:rPr>
          <w:b/>
        </w:rPr>
        <w:t xml:space="preserve">Projekty </w:t>
      </w:r>
      <w:r>
        <w:rPr>
          <w:b/>
        </w:rPr>
        <w:t xml:space="preserve">na </w:t>
      </w:r>
      <w:r w:rsidRPr="00934A5B">
        <w:rPr>
          <w:b/>
        </w:rPr>
        <w:t>podpo</w:t>
      </w:r>
      <w:r>
        <w:rPr>
          <w:b/>
        </w:rPr>
        <w:t>ru dalších forem</w:t>
      </w:r>
      <w:r w:rsidRPr="00934A5B">
        <w:rPr>
          <w:b/>
        </w:rPr>
        <w:t xml:space="preserve"> </w:t>
      </w:r>
      <w:r>
        <w:rPr>
          <w:b/>
        </w:rPr>
        <w:t xml:space="preserve">integrace </w:t>
      </w:r>
      <w:r w:rsidRPr="00934A5B">
        <w:rPr>
          <w:b/>
        </w:rPr>
        <w:t>žáků zaměřené na cizince z  třetích</w:t>
      </w:r>
      <w:r>
        <w:rPr>
          <w:b/>
        </w:rPr>
        <w:t xml:space="preserve"> </w:t>
      </w:r>
      <w:r w:rsidRPr="00934A5B">
        <w:rPr>
          <w:b/>
        </w:rPr>
        <w:t>zemí</w:t>
      </w:r>
    </w:p>
    <w:p w:rsidR="005E158C" w:rsidRPr="006708E0" w:rsidRDefault="005E158C" w:rsidP="005E158C">
      <w:pPr>
        <w:numPr>
          <w:ilvl w:val="0"/>
          <w:numId w:val="1"/>
        </w:numPr>
        <w:jc w:val="both"/>
        <w:rPr>
          <w:strike/>
        </w:rPr>
      </w:pPr>
      <w:r>
        <w:t xml:space="preserve">vzdělávání pedagogických pracovníků všech stupňů škol, tvorba a ověřování e-learningových metod;  </w:t>
      </w:r>
    </w:p>
    <w:p w:rsidR="005E158C" w:rsidRDefault="005E158C" w:rsidP="005E158C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 xml:space="preserve">umožňující využití efektivnějších </w:t>
      </w:r>
      <w:r w:rsidRPr="00A07CA4">
        <w:t>for</w:t>
      </w:r>
      <w:r>
        <w:t>em</w:t>
      </w:r>
      <w:r w:rsidRPr="00A07CA4">
        <w:t xml:space="preserve"> a metod výuky českého jazyka jako cizího jazyka a zvyšování kompetencí</w:t>
      </w:r>
      <w:r>
        <w:t>pedagogických pracovníků pro</w:t>
      </w:r>
      <w:r w:rsidRPr="00A07CA4">
        <w:t>práci s  žáky-cizinci bez ohledu na druh odbornosti vyučovaného předmětu formou e-learningu</w:t>
      </w:r>
      <w:r>
        <w:t>;</w:t>
      </w:r>
    </w:p>
    <w:p w:rsidR="005E158C" w:rsidRPr="00A07CA4" w:rsidRDefault="005E158C" w:rsidP="005E158C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 xml:space="preserve"> </w:t>
      </w:r>
      <w:r w:rsidRPr="00A07CA4">
        <w:t>vzdělávání žáků-cizinců</w:t>
      </w:r>
      <w:r>
        <w:t xml:space="preserve"> </w:t>
      </w:r>
      <w:r w:rsidRPr="00A07CA4">
        <w:t xml:space="preserve">jako prostředek k nabytí </w:t>
      </w:r>
      <w:r>
        <w:t xml:space="preserve">jejich </w:t>
      </w:r>
      <w:r w:rsidRPr="00A07CA4">
        <w:t>kompetencí, zejména kompetence komunikativní, jako klíčové podmínky pro jejich integraci formou alternativních výukových metod</w:t>
      </w:r>
      <w:r>
        <w:t>;</w:t>
      </w:r>
      <w:r w:rsidRPr="00A07CA4">
        <w:t xml:space="preserve"> </w:t>
      </w:r>
    </w:p>
    <w:p w:rsidR="005E158C" w:rsidRPr="00592BD0" w:rsidRDefault="005E158C" w:rsidP="005E158C">
      <w:pPr>
        <w:numPr>
          <w:ilvl w:val="0"/>
          <w:numId w:val="1"/>
        </w:numPr>
        <w:spacing w:before="100" w:beforeAutospacing="1" w:after="100" w:afterAutospacing="1"/>
        <w:jc w:val="both"/>
        <w:rPr>
          <w:strike/>
        </w:rPr>
      </w:pPr>
      <w:r w:rsidRPr="00A07CA4">
        <w:t>tvorb</w:t>
      </w:r>
      <w:r>
        <w:t>y</w:t>
      </w:r>
      <w:r w:rsidRPr="00A07CA4">
        <w:t xml:space="preserve"> a realizace moderních učebnic (zejména </w:t>
      </w:r>
      <w:r>
        <w:t xml:space="preserve">audioknih a elektronických učebnic </w:t>
      </w:r>
      <w:r w:rsidRPr="00A07CA4">
        <w:t xml:space="preserve">k samostudiu), slovníků, </w:t>
      </w:r>
      <w:r>
        <w:t xml:space="preserve">čítanek, </w:t>
      </w:r>
      <w:r w:rsidRPr="00A07CA4">
        <w:t>vyučovacích pomůcek a metodických příruček s</w:t>
      </w:r>
      <w:r>
        <w:t> </w:t>
      </w:r>
      <w:r w:rsidRPr="00A07CA4">
        <w:t>přihlédnutím k aktuálním potřebám efektivního vzdělávání v českém jazyce jako cizím jazyce a s přihlédnutím k</w:t>
      </w:r>
      <w:r>
        <w:t> </w:t>
      </w:r>
      <w:r w:rsidRPr="00A07CA4">
        <w:t>možnostem</w:t>
      </w:r>
      <w:r>
        <w:t xml:space="preserve"> informačních technologií;</w:t>
      </w:r>
    </w:p>
    <w:p w:rsidR="005E158C" w:rsidRDefault="005E158C" w:rsidP="005E158C">
      <w:pPr>
        <w:numPr>
          <w:ilvl w:val="0"/>
          <w:numId w:val="1"/>
        </w:numPr>
        <w:ind w:left="714" w:hanging="357"/>
        <w:jc w:val="both"/>
      </w:pPr>
      <w:r>
        <w:t xml:space="preserve">podpora vzdělávacích aktivit žáků-cizinců studujících na středních školách na území ČR prostřednictvím organizace podpůrných kurzů českého jazyka pro středoškoláky, formy a metody výuky-cizinců studujících na středních školách, zejména podpora výuky </w:t>
      </w:r>
      <w:r w:rsidRPr="00A07CA4">
        <w:t>s přihlédnutím k možnostem digitální gramotnosti</w:t>
      </w:r>
      <w:r>
        <w:t xml:space="preserve"> a e-learningu,</w:t>
      </w:r>
    </w:p>
    <w:p w:rsidR="005E158C" w:rsidRPr="00775EEE" w:rsidRDefault="005E158C" w:rsidP="005E158C">
      <w:pPr>
        <w:numPr>
          <w:ilvl w:val="0"/>
          <w:numId w:val="1"/>
        </w:numPr>
        <w:ind w:left="714" w:hanging="357"/>
        <w:jc w:val="both"/>
      </w:pPr>
      <w:r>
        <w:t>podpora účasti žáků-cizinců na integračních mimoškolních vzdělávacích a kulturně poznávacích akcích.</w:t>
      </w:r>
    </w:p>
    <w:p w:rsidR="005E158C" w:rsidRPr="002A284F" w:rsidRDefault="005E158C" w:rsidP="005E158C">
      <w:pPr>
        <w:pStyle w:val="Odstavecseseznamem"/>
        <w:spacing w:after="120"/>
        <w:ind w:left="1440"/>
        <w:jc w:val="both"/>
      </w:pPr>
    </w:p>
    <w:p w:rsidR="005E158C" w:rsidRDefault="005E158C" w:rsidP="005E158C">
      <w:pPr>
        <w:pStyle w:val="Normlnweb"/>
        <w:tabs>
          <w:tab w:val="left" w:pos="4962"/>
        </w:tabs>
        <w:spacing w:before="0" w:beforeAutospacing="0" w:after="120" w:afterAutospacing="0"/>
      </w:pPr>
      <w:r>
        <w:rPr>
          <w:rStyle w:val="Siln"/>
        </w:rPr>
        <w:t>3.</w:t>
      </w:r>
      <w:r>
        <w:t xml:space="preserve"> </w:t>
      </w:r>
      <w:r>
        <w:rPr>
          <w:rStyle w:val="Siln"/>
        </w:rPr>
        <w:t>Organizační a věcné podmínky pro realizaci projektů.</w:t>
      </w:r>
      <w:r>
        <w:t xml:space="preserve"> </w:t>
      </w:r>
    </w:p>
    <w:p w:rsidR="005E158C" w:rsidRDefault="005E158C" w:rsidP="005E158C">
      <w:pPr>
        <w:pStyle w:val="Normlnweb"/>
        <w:spacing w:before="0" w:beforeAutospacing="0" w:after="120" w:afterAutospacing="0"/>
      </w:pPr>
    </w:p>
    <w:p w:rsidR="005E158C" w:rsidRDefault="005E158C" w:rsidP="005E158C">
      <w:pPr>
        <w:pStyle w:val="Normlnweb"/>
        <w:spacing w:before="0" w:beforeAutospacing="0" w:after="120" w:afterAutospacing="0"/>
      </w:pPr>
      <w:r>
        <w:rPr>
          <w:rStyle w:val="Siln"/>
        </w:rPr>
        <w:t>3.1</w:t>
      </w:r>
      <w:r>
        <w:t xml:space="preserve"> </w:t>
      </w:r>
      <w:r>
        <w:rPr>
          <w:rStyle w:val="Siln"/>
        </w:rPr>
        <w:t>Obecné podmínky poskytnutí finančních prostředků</w:t>
      </w:r>
      <w:r>
        <w:t xml:space="preserve"> </w:t>
      </w:r>
    </w:p>
    <w:p w:rsidR="005E158C" w:rsidRDefault="005E158C" w:rsidP="005E158C">
      <w:pPr>
        <w:pStyle w:val="Bezmezer"/>
        <w:numPr>
          <w:ilvl w:val="0"/>
          <w:numId w:val="8"/>
        </w:numPr>
        <w:jc w:val="both"/>
      </w:pPr>
      <w:r>
        <w:t xml:space="preserve">žadateli projektů mohou být za podmínek stanovených v tomto vyhlášení programu, vysoké školy veřejné i soukromé, spolky, obecně prospěšné společnosti, účelová zařízení registrovaných církví a náboženských společností, nadace a nadační fondy a další právnické osoby, jejichž hlavním předmětem činnosti je poskytování zejména vzdělávacích služeb; </w:t>
      </w:r>
    </w:p>
    <w:p w:rsidR="005E158C" w:rsidRPr="003F5D90" w:rsidRDefault="005E158C" w:rsidP="005E158C">
      <w:pPr>
        <w:pStyle w:val="Bezmezer"/>
        <w:numPr>
          <w:ilvl w:val="0"/>
          <w:numId w:val="8"/>
        </w:numPr>
        <w:jc w:val="both"/>
      </w:pPr>
      <w:r>
        <w:t xml:space="preserve">financování projektů musí být v souladu se zákonem č. 218/2000 Sb., o rozpočtových pravidlech a o změně některých souvisejících zákonů (rozpočtová pravidla), ve znění pozdějších předpisů, a s usnesením vlády č. 92 ze dne 1. února 2010 o Zásadách vlády </w:t>
      </w:r>
      <w:r w:rsidRPr="003F5D90">
        <w:t>pro poskytování dotací ze státního rozpočtu České republiky nestátním neziskovým organizacím ú</w:t>
      </w:r>
      <w:r>
        <w:t>středními orgány státní správy,</w:t>
      </w:r>
      <w:r w:rsidRPr="003F5D90">
        <w:t xml:space="preserve"> usnesení</w:t>
      </w:r>
      <w:r>
        <w:t>m</w:t>
      </w:r>
      <w:r w:rsidRPr="003F5D90">
        <w:t xml:space="preserve"> vlády č. 479 ze dne 19.</w:t>
      </w:r>
      <w:r>
        <w:t> </w:t>
      </w:r>
      <w:r w:rsidRPr="003F5D90">
        <w:t>června 2013 o z</w:t>
      </w:r>
      <w:r>
        <w:t>měně usnesení vlády č. 92/2010 a usnesení vlády č. 657 ze dne 6. 8. 2014 k novelizaci Zásad pro poskytování dotací ze státního rozpočtu ČR pro NNO;</w:t>
      </w:r>
    </w:p>
    <w:p w:rsidR="005E158C" w:rsidRPr="003F5D90" w:rsidRDefault="005E158C" w:rsidP="005E158C">
      <w:pPr>
        <w:numPr>
          <w:ilvl w:val="0"/>
          <w:numId w:val="2"/>
        </w:numPr>
        <w:jc w:val="both"/>
      </w:pPr>
      <w:r>
        <w:rPr>
          <w:sz w:val="23"/>
          <w:szCs w:val="23"/>
        </w:rPr>
        <w:t xml:space="preserve">projekt musí být realizován v roce 2016; </w:t>
      </w:r>
    </w:p>
    <w:p w:rsidR="005E158C" w:rsidRDefault="005E158C" w:rsidP="005E158C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 xml:space="preserve">dotace bude přidělována Rozhodnutím poskytovatele, jehož součástí bude závazné účelové určení dotace a podmínky jejího využití; </w:t>
      </w:r>
    </w:p>
    <w:p w:rsidR="005E158C" w:rsidRDefault="005E158C" w:rsidP="005E158C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žadatel o dotaci je povinen uvést způsob financování projektu z dalších zdrojů, než o které žádá v rámci tohoto programu;</w:t>
      </w:r>
    </w:p>
    <w:p w:rsidR="005E158C" w:rsidRDefault="005E158C" w:rsidP="005E158C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 xml:space="preserve">v zájmu efektivního vynaložení prostředků ze státního rozpočtu bude nezbytnou součástí každého z projektů uvedení konkrétních cílů i termínů, ke každé aktivitě pak stanovení indikátorů, (tj. indikátory - kvalitativní i kvantitativní, jichž bude realizací aktivity dosaženo; kritéria si každý žadatel stanovuje tak, aby maximálně vypovídala o  úspěšnosti realizace aktivity); </w:t>
      </w:r>
    </w:p>
    <w:p w:rsidR="005E158C" w:rsidRDefault="005E158C" w:rsidP="005E158C">
      <w:pPr>
        <w:numPr>
          <w:ilvl w:val="0"/>
          <w:numId w:val="2"/>
        </w:numPr>
        <w:spacing w:before="100" w:beforeAutospacing="1" w:after="100" w:afterAutospacing="1"/>
        <w:jc w:val="both"/>
      </w:pPr>
      <w:r>
        <w:lastRenderedPageBreak/>
        <w:t xml:space="preserve">každý žadatel může podat </w:t>
      </w:r>
      <w:r>
        <w:rPr>
          <w:b/>
        </w:rPr>
        <w:t>pouze jednu žádost</w:t>
      </w:r>
      <w:r>
        <w:t xml:space="preserve"> o financování projektu; </w:t>
      </w:r>
    </w:p>
    <w:p w:rsidR="005E158C" w:rsidRDefault="005E158C" w:rsidP="005E158C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 xml:space="preserve">přidělená dotace může být použita jen na účel specifikovaný v Rozhodnutí. Změny Rozhodnutí mohou být provedeny pouze na základě písemné žádosti příjemce dotace doručené poskytovateli </w:t>
      </w:r>
      <w:r w:rsidRPr="000D6955">
        <w:t>do 15. listopadu kalendářního roku,</w:t>
      </w:r>
      <w:r>
        <w:t xml:space="preserve"> v němž je projekt realizován. Příjemce dotace je povinen oznámit změny všech identifikačních údajů uvedených v předložené žádosti, ke kterým došlo od termínu předložení žádosti </w:t>
      </w:r>
      <w:r>
        <w:br/>
        <w:t xml:space="preserve">i v průběhu období, na které byla dotace poskytnuta, a to do 14 dnů od této změny; </w:t>
      </w:r>
    </w:p>
    <w:p w:rsidR="005E158C" w:rsidRDefault="005E158C" w:rsidP="005E158C">
      <w:pPr>
        <w:pStyle w:val="Odstavecseseznamem"/>
        <w:numPr>
          <w:ilvl w:val="0"/>
          <w:numId w:val="2"/>
        </w:numPr>
        <w:snapToGrid w:val="0"/>
        <w:ind w:left="714"/>
        <w:jc w:val="both"/>
      </w:pPr>
      <w:r>
        <w:t xml:space="preserve">dotaci ze státního rozpočtu lze poskytnout maximálně do výše 70 % rozpočtovaných nákladů na schválený projekt podle možností rozpočtu a významu projektu. Pokud je projekt financován dotacemi z různých </w:t>
      </w:r>
      <w:r w:rsidRPr="00D947FB">
        <w:rPr>
          <w:b/>
        </w:rPr>
        <w:t>veřejných zdrojů</w:t>
      </w:r>
      <w:r>
        <w:t>, nesmí souběh těchto zdrojů činit více než 70 % nákladů projektu.. Duplicitní úhrada</w:t>
      </w:r>
      <w:r w:rsidRPr="00D947FB">
        <w:t xml:space="preserve"> stejných nákladů na projekt není dovolen</w:t>
      </w:r>
      <w:r>
        <w:t>a</w:t>
      </w:r>
      <w:r w:rsidRPr="00D947FB">
        <w:t xml:space="preserve">. </w:t>
      </w:r>
    </w:p>
    <w:p w:rsidR="005E158C" w:rsidRDefault="005E158C" w:rsidP="005E158C">
      <w:pPr>
        <w:numPr>
          <w:ilvl w:val="0"/>
          <w:numId w:val="2"/>
        </w:numPr>
        <w:ind w:left="714" w:hanging="357"/>
        <w:jc w:val="both"/>
      </w:pPr>
      <w:r>
        <w:t xml:space="preserve">Z poskytnutých finančních prostředků lze hradit: </w:t>
      </w:r>
    </w:p>
    <w:p w:rsidR="005E158C" w:rsidRDefault="005E158C" w:rsidP="005E158C">
      <w:pPr>
        <w:numPr>
          <w:ilvl w:val="1"/>
          <w:numId w:val="2"/>
        </w:numPr>
        <w:jc w:val="both"/>
      </w:pPr>
      <w:r>
        <w:t xml:space="preserve">prokazatelné provozní náklady nezbytné pro realizaci projektu, </w:t>
      </w:r>
    </w:p>
    <w:p w:rsidR="005E158C" w:rsidRDefault="005E158C" w:rsidP="005E158C">
      <w:pPr>
        <w:numPr>
          <w:ilvl w:val="1"/>
          <w:numId w:val="2"/>
        </w:numPr>
        <w:spacing w:before="100" w:beforeAutospacing="1" w:after="100" w:afterAutospacing="1"/>
        <w:jc w:val="both"/>
      </w:pPr>
      <w:r>
        <w:t>mzdové náklady (včetně odvodů sociálního a zdravotního pojištění, které hradí zaměstnavatel za své zaměstnance), FKSP (pokud jej příjemce dotace jako zaměstnavatel vytváří) vynaložené v přímé souvislosti s realizací projektu. Konkrétní výše dotace na osobní náklady se stanoví s přihlédnutím k úrovni platu za srovnatelnou činnost vykonávanou v rozpočtové sféře, v níž je aplikováno nařízení vlády č. 564/2006 Sb., o platových poměrech zaměstnanců ve veřejných službách a správě;</w:t>
      </w:r>
    </w:p>
    <w:p w:rsidR="005E158C" w:rsidRDefault="005E158C" w:rsidP="005E158C">
      <w:pPr>
        <w:numPr>
          <w:ilvl w:val="0"/>
          <w:numId w:val="3"/>
        </w:numPr>
        <w:jc w:val="both"/>
      </w:pPr>
      <w:r>
        <w:t xml:space="preserve">Z poskytnuté dotace nelze hradit náklady na: </w:t>
      </w:r>
    </w:p>
    <w:p w:rsidR="005E158C" w:rsidRDefault="005E158C" w:rsidP="005E158C">
      <w:pPr>
        <w:numPr>
          <w:ilvl w:val="1"/>
          <w:numId w:val="3"/>
        </w:numPr>
        <w:jc w:val="both"/>
      </w:pPr>
      <w:r>
        <w:t xml:space="preserve">pořízení nebo technické zhodnocení hmotného a nehmotného dlouhodobého majetku (investiční náklady), </w:t>
      </w:r>
    </w:p>
    <w:p w:rsidR="005E158C" w:rsidRDefault="005E158C" w:rsidP="005E158C">
      <w:pPr>
        <w:numPr>
          <w:ilvl w:val="1"/>
          <w:numId w:val="3"/>
        </w:numPr>
        <w:jc w:val="both"/>
      </w:pPr>
      <w:r>
        <w:t>odměny statutárním orgánům právnických osob, (např. dozorčí rady, valné hromady), zabezpečení chodu sekretariátu,</w:t>
      </w:r>
    </w:p>
    <w:p w:rsidR="005E158C" w:rsidRDefault="005E158C" w:rsidP="005E158C">
      <w:pPr>
        <w:numPr>
          <w:ilvl w:val="1"/>
          <w:numId w:val="3"/>
        </w:numPr>
        <w:spacing w:before="100" w:beforeAutospacing="1" w:after="100" w:afterAutospacing="1"/>
        <w:jc w:val="both"/>
      </w:pPr>
      <w:r>
        <w:t xml:space="preserve">tvorbu zisku a základního jmění, </w:t>
      </w:r>
    </w:p>
    <w:p w:rsidR="005E158C" w:rsidRDefault="005E158C" w:rsidP="005E158C">
      <w:pPr>
        <w:numPr>
          <w:ilvl w:val="1"/>
          <w:numId w:val="3"/>
        </w:numPr>
        <w:spacing w:before="100" w:beforeAutospacing="1" w:after="100" w:afterAutospacing="1"/>
        <w:jc w:val="both"/>
      </w:pPr>
      <w:r>
        <w:t xml:space="preserve">členské příspěvky v mezinárodních institucích, </w:t>
      </w:r>
    </w:p>
    <w:p w:rsidR="005E158C" w:rsidRDefault="005E158C" w:rsidP="005E158C">
      <w:pPr>
        <w:numPr>
          <w:ilvl w:val="1"/>
          <w:numId w:val="3"/>
        </w:numPr>
        <w:spacing w:before="100" w:beforeAutospacing="1" w:after="100" w:afterAutospacing="1"/>
        <w:jc w:val="both"/>
      </w:pPr>
      <w:r>
        <w:t xml:space="preserve">splátky půjček, leasingové splátky, odpisy majetku, </w:t>
      </w:r>
    </w:p>
    <w:p w:rsidR="005E158C" w:rsidRDefault="005E158C" w:rsidP="005E158C">
      <w:pPr>
        <w:numPr>
          <w:ilvl w:val="1"/>
          <w:numId w:val="3"/>
        </w:numPr>
        <w:spacing w:before="100" w:beforeAutospacing="1" w:after="100" w:afterAutospacing="1"/>
        <w:jc w:val="both"/>
      </w:pPr>
      <w:r>
        <w:t xml:space="preserve">výdaje spojené se zahraničními cestami, pokud jejich uskutečnění není nezbytnou součástí uskutečnění projektu, </w:t>
      </w:r>
    </w:p>
    <w:p w:rsidR="005E158C" w:rsidRDefault="005E158C" w:rsidP="005E158C">
      <w:pPr>
        <w:numPr>
          <w:ilvl w:val="1"/>
          <w:numId w:val="3"/>
        </w:numPr>
        <w:spacing w:before="100" w:beforeAutospacing="1" w:after="100" w:afterAutospacing="1"/>
        <w:jc w:val="both"/>
      </w:pPr>
      <w:r>
        <w:t xml:space="preserve">provedení účetního či daňového auditu, </w:t>
      </w:r>
    </w:p>
    <w:p w:rsidR="005E158C" w:rsidRDefault="005E158C" w:rsidP="005E158C">
      <w:pPr>
        <w:numPr>
          <w:ilvl w:val="1"/>
          <w:numId w:val="3"/>
        </w:numPr>
        <w:spacing w:before="100" w:beforeAutospacing="1" w:after="100" w:afterAutospacing="1"/>
        <w:jc w:val="both"/>
      </w:pPr>
      <w:r>
        <w:t>pohoštění a dary, věcné ceny a odměny v soutěžích,</w:t>
      </w:r>
    </w:p>
    <w:p w:rsidR="005E158C" w:rsidRDefault="005E158C" w:rsidP="005E158C">
      <w:pPr>
        <w:numPr>
          <w:ilvl w:val="1"/>
          <w:numId w:val="3"/>
        </w:numPr>
        <w:spacing w:before="100" w:beforeAutospacing="1" w:after="100" w:afterAutospacing="1"/>
        <w:jc w:val="both"/>
      </w:pPr>
      <w:r>
        <w:t>pokuty, penále a sankce,</w:t>
      </w:r>
    </w:p>
    <w:p w:rsidR="005E158C" w:rsidRDefault="005E158C" w:rsidP="005E158C">
      <w:pPr>
        <w:pStyle w:val="Zkladntext"/>
        <w:numPr>
          <w:ilvl w:val="1"/>
          <w:numId w:val="3"/>
        </w:numPr>
        <w:rPr>
          <w:b w:val="0"/>
          <w:sz w:val="23"/>
          <w:szCs w:val="23"/>
        </w:rPr>
      </w:pPr>
      <w:r>
        <w:rPr>
          <w:b w:val="0"/>
          <w:szCs w:val="24"/>
        </w:rPr>
        <w:t>veškeré provozní náklady, které přímo nesouvisejí s realizací projektu.</w:t>
      </w:r>
    </w:p>
    <w:p w:rsidR="005E158C" w:rsidRDefault="005E158C" w:rsidP="005E158C">
      <w:pPr>
        <w:pStyle w:val="Zkladntext"/>
        <w:tabs>
          <w:tab w:val="left" w:pos="0"/>
        </w:tabs>
        <w:ind w:left="357"/>
      </w:pPr>
    </w:p>
    <w:p w:rsidR="005E158C" w:rsidRDefault="005E158C" w:rsidP="005E158C">
      <w:pPr>
        <w:pStyle w:val="Zkladntext"/>
        <w:tabs>
          <w:tab w:val="left" w:pos="0"/>
        </w:tabs>
        <w:spacing w:after="120"/>
        <w:rPr>
          <w:b w:val="0"/>
          <w:szCs w:val="24"/>
        </w:rPr>
      </w:pPr>
      <w:r w:rsidRPr="005B29F4">
        <w:rPr>
          <w:b w:val="0"/>
          <w:szCs w:val="24"/>
        </w:rPr>
        <w:t>Poskytnutí dotací ze státního rozpočtu ČR se řídí</w:t>
      </w:r>
      <w:r>
        <w:rPr>
          <w:b w:val="0"/>
          <w:szCs w:val="24"/>
        </w:rPr>
        <w:t xml:space="preserve"> rozpočtovými pravidly</w:t>
      </w:r>
      <w:r w:rsidRPr="005B29F4">
        <w:rPr>
          <w:b w:val="0"/>
          <w:szCs w:val="24"/>
        </w:rPr>
        <w:t xml:space="preserve">. Dotace mohou být využity jen na určené účely, a to ve smyslu zákona č. 218/2000 Sb., o rozpočtových pravidlech a o změně některých souvisejících zákonů (rozpočtová pravidla), ve znění pozdějších předpisů a dále usnesením vlády ze dne </w:t>
      </w:r>
      <w:r>
        <w:rPr>
          <w:b w:val="0"/>
          <w:szCs w:val="24"/>
        </w:rPr>
        <w:t>1</w:t>
      </w:r>
      <w:r w:rsidRPr="005B29F4">
        <w:rPr>
          <w:b w:val="0"/>
          <w:szCs w:val="24"/>
        </w:rPr>
        <w:t xml:space="preserve">. </w:t>
      </w:r>
      <w:r>
        <w:rPr>
          <w:b w:val="0"/>
          <w:szCs w:val="24"/>
        </w:rPr>
        <w:t>února</w:t>
      </w:r>
      <w:r w:rsidRPr="005B29F4">
        <w:rPr>
          <w:b w:val="0"/>
          <w:szCs w:val="24"/>
        </w:rPr>
        <w:t xml:space="preserve"> 20</w:t>
      </w:r>
      <w:r>
        <w:rPr>
          <w:b w:val="0"/>
          <w:szCs w:val="24"/>
        </w:rPr>
        <w:t>10</w:t>
      </w:r>
      <w:r w:rsidRPr="005B29F4">
        <w:rPr>
          <w:b w:val="0"/>
          <w:szCs w:val="24"/>
        </w:rPr>
        <w:t xml:space="preserve"> č. </w:t>
      </w:r>
      <w:r>
        <w:rPr>
          <w:b w:val="0"/>
          <w:szCs w:val="24"/>
        </w:rPr>
        <w:t xml:space="preserve">92 </w:t>
      </w:r>
      <w:r w:rsidRPr="005B29F4">
        <w:rPr>
          <w:b w:val="0"/>
          <w:szCs w:val="24"/>
        </w:rPr>
        <w:t xml:space="preserve">o Zásadách vlády pro poskytování dotací ze státního rozpočtu České republiky </w:t>
      </w:r>
      <w:r w:rsidRPr="008B4D8C">
        <w:rPr>
          <w:b w:val="0"/>
          <w:szCs w:val="24"/>
        </w:rPr>
        <w:t>nestátním neziskovým organizacím ústředními orgány státní správy a usnesením vlády č. 657 ze dne 6. srpna 2014. Dotace podléhají finančnímu vypořádání podle vyhlášky č. </w:t>
      </w:r>
      <w:r w:rsidRPr="008B4D8C">
        <w:rPr>
          <w:rFonts w:cstheme="minorHAnsi"/>
          <w:b w:val="0"/>
          <w:szCs w:val="24"/>
        </w:rPr>
        <w:t>367/2015 Sb., o zásadách a lhůtách finančního vypořádání vztahů se státním rozpočtem, státními finančními aktivy a Národním fondem (vyhláška o finančním vypořádání)</w:t>
      </w:r>
      <w:r>
        <w:rPr>
          <w:rFonts w:cstheme="minorHAnsi"/>
          <w:b w:val="0"/>
          <w:szCs w:val="24"/>
        </w:rPr>
        <w:t xml:space="preserve">. </w:t>
      </w:r>
      <w:r>
        <w:rPr>
          <w:b w:val="0"/>
          <w:szCs w:val="24"/>
        </w:rPr>
        <w:t xml:space="preserve">Pro příjemce dotací je včasné, správné a úplné finanční vypořádání </w:t>
      </w:r>
      <w:r w:rsidRPr="007E3F39">
        <w:rPr>
          <w:b w:val="0"/>
          <w:color w:val="000000"/>
        </w:rPr>
        <w:t xml:space="preserve">vztahů se státním rozpočtem, státními finančními aktivy a Národním fondem </w:t>
      </w:r>
      <w:r>
        <w:rPr>
          <w:b w:val="0"/>
          <w:szCs w:val="24"/>
        </w:rPr>
        <w:t xml:space="preserve">stanovené vyhláškou č. 367/2015 Sb., vyúčtování dotace a vrácení nevyčerpaných prostředků do státního rozpočtu podmínkou pro poskytnutí dotace na následující rozpočtový rok. V případě, že příjemce vrací nevyčerpané </w:t>
      </w:r>
      <w:r>
        <w:rPr>
          <w:b w:val="0"/>
          <w:szCs w:val="24"/>
        </w:rPr>
        <w:lastRenderedPageBreak/>
        <w:t xml:space="preserve">prostředky v průběhu kalendářního roku, ve kterém mu byla dotace poskytnuta, vrací je na výdajový účet </w:t>
      </w:r>
      <w:r w:rsidRPr="00CF374A">
        <w:rPr>
          <w:b w:val="0"/>
        </w:rPr>
        <w:t>poskytovatele</w:t>
      </w:r>
      <w:r>
        <w:rPr>
          <w:b w:val="0"/>
          <w:szCs w:val="24"/>
        </w:rPr>
        <w:t xml:space="preserve">, ze kterého mu byla dotace vyplacena.  </w:t>
      </w:r>
    </w:p>
    <w:p w:rsidR="005E158C" w:rsidRDefault="005E158C" w:rsidP="005E158C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5B4ACC">
        <w:rPr>
          <w:rFonts w:ascii="Times New Roman" w:hAnsi="Times New Roman" w:cs="Times New Roman"/>
        </w:rPr>
        <w:t>Poskytované dotace je nutné vyúčtovat k 31. 12. 201</w:t>
      </w:r>
      <w:r>
        <w:rPr>
          <w:rFonts w:ascii="Times New Roman" w:hAnsi="Times New Roman" w:cs="Times New Roman"/>
        </w:rPr>
        <w:t>6</w:t>
      </w:r>
      <w:r w:rsidRPr="005B4ACC">
        <w:rPr>
          <w:rFonts w:ascii="Times New Roman" w:hAnsi="Times New Roman" w:cs="Times New Roman"/>
        </w:rPr>
        <w:t xml:space="preserve"> ve smyslu časového použití rozpočtových prostředků. Poskytnutá dotace musí být vyúčtována a vyúčtování předáno </w:t>
      </w:r>
      <w:r w:rsidRPr="00CF374A">
        <w:rPr>
          <w:rFonts w:ascii="Times New Roman" w:eastAsia="Times New Roman" w:hAnsi="Times New Roman" w:cs="Times New Roman"/>
          <w:color w:val="auto"/>
          <w:lang w:eastAsia="cs-CZ"/>
        </w:rPr>
        <w:t>poskytovat</w:t>
      </w:r>
      <w:r w:rsidRPr="00CF374A">
        <w:rPr>
          <w:rFonts w:ascii="Times New Roman" w:hAnsi="Times New Roman" w:cs="Times New Roman"/>
        </w:rPr>
        <w:t>eli</w:t>
      </w:r>
      <w:r>
        <w:t xml:space="preserve"> </w:t>
      </w:r>
      <w:r w:rsidRPr="005B4ACC">
        <w:rPr>
          <w:rFonts w:ascii="Times New Roman" w:hAnsi="Times New Roman" w:cs="Times New Roman"/>
        </w:rPr>
        <w:t>(odboru, který vydal Rozhodnutí o poskytnutí dotace) nejpozději do 15. února 201</w:t>
      </w:r>
      <w:r>
        <w:rPr>
          <w:rFonts w:ascii="Times New Roman" w:hAnsi="Times New Roman" w:cs="Times New Roman"/>
        </w:rPr>
        <w:t>7</w:t>
      </w:r>
      <w:r w:rsidRPr="005B4ACC">
        <w:rPr>
          <w:rFonts w:ascii="Times New Roman" w:hAnsi="Times New Roman" w:cs="Times New Roman"/>
        </w:rPr>
        <w:t>. Neoddělitelnou součástí vyúčtování dotace je její věcné vyhodnocení (závěrečná zpráva). Věcné vyhodnocení zahrnuje vypracování věcného vyhodnocení projektu (závěrečné zprávy) a tiskové zprávy shrnující celkové výsledky projektu (oba dokumenty zaslat také v</w:t>
      </w:r>
      <w:r>
        <w:rPr>
          <w:rFonts w:ascii="Times New Roman" w:hAnsi="Times New Roman" w:cs="Times New Roman"/>
        </w:rPr>
        <w:t> </w:t>
      </w:r>
      <w:r w:rsidRPr="005B4ACC">
        <w:rPr>
          <w:rFonts w:ascii="Times New Roman" w:hAnsi="Times New Roman" w:cs="Times New Roman"/>
        </w:rPr>
        <w:t>elektronické podobě</w:t>
      </w:r>
      <w:r>
        <w:rPr>
          <w:rFonts w:ascii="Times New Roman" w:hAnsi="Times New Roman" w:cs="Times New Roman"/>
        </w:rPr>
        <w:t xml:space="preserve"> na adresu dpcizinci@msmt.cz</w:t>
      </w:r>
      <w:r w:rsidRPr="005B4ACC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Součástí vyhodnocení bude i přiložená</w:t>
      </w:r>
      <w:r w:rsidRPr="005B4ACC">
        <w:rPr>
          <w:rFonts w:ascii="Times New Roman" w:hAnsi="Times New Roman" w:cs="Times New Roman"/>
        </w:rPr>
        <w:t xml:space="preserve"> tiskové zprávy na samostatném listu. Zároveň s</w:t>
      </w:r>
      <w:r>
        <w:rPr>
          <w:rFonts w:ascii="Times New Roman" w:hAnsi="Times New Roman" w:cs="Times New Roman"/>
        </w:rPr>
        <w:t xml:space="preserve"> </w:t>
      </w:r>
      <w:r w:rsidRPr="005B4ACC">
        <w:rPr>
          <w:rFonts w:ascii="Times New Roman" w:hAnsi="Times New Roman" w:cs="Times New Roman"/>
        </w:rPr>
        <w:t xml:space="preserve">vyúčtováním musí být poukázány nevyčerpané </w:t>
      </w:r>
      <w:r>
        <w:rPr>
          <w:rFonts w:ascii="Times New Roman" w:hAnsi="Times New Roman" w:cs="Times New Roman"/>
        </w:rPr>
        <w:t xml:space="preserve">dotace </w:t>
      </w:r>
      <w:r w:rsidRPr="005B4ACC">
        <w:rPr>
          <w:rFonts w:ascii="Times New Roman" w:hAnsi="Times New Roman" w:cs="Times New Roman"/>
        </w:rPr>
        <w:t>na účet</w:t>
      </w:r>
      <w:r w:rsidRPr="003F5E4A">
        <w:t xml:space="preserve"> </w:t>
      </w:r>
      <w:r w:rsidRPr="003F5E4A">
        <w:rPr>
          <w:rFonts w:ascii="Times New Roman" w:hAnsi="Times New Roman" w:cs="Times New Roman"/>
        </w:rPr>
        <w:t>poskytovatele</w:t>
      </w:r>
      <w:r w:rsidRPr="005B4ACC">
        <w:rPr>
          <w:rFonts w:ascii="Times New Roman" w:hAnsi="Times New Roman" w:cs="Times New Roman"/>
        </w:rPr>
        <w:t>, včetně avíza k</w:t>
      </w:r>
      <w:r>
        <w:rPr>
          <w:rFonts w:ascii="Times New Roman" w:hAnsi="Times New Roman" w:cs="Times New Roman"/>
        </w:rPr>
        <w:t> </w:t>
      </w:r>
      <w:r w:rsidRPr="005B4ACC">
        <w:rPr>
          <w:rFonts w:ascii="Times New Roman" w:hAnsi="Times New Roman" w:cs="Times New Roman"/>
        </w:rPr>
        <w:t>platbě</w:t>
      </w:r>
      <w:r>
        <w:rPr>
          <w:rFonts w:ascii="Times New Roman" w:hAnsi="Times New Roman" w:cs="Times New Roman"/>
        </w:rPr>
        <w:t xml:space="preserve"> poskytovateli prostředků a zároveň odboru hlavního účetního a svodného výkaznictví.</w:t>
      </w:r>
      <w:r w:rsidRPr="005B4ACC">
        <w:rPr>
          <w:rFonts w:ascii="Times New Roman" w:hAnsi="Times New Roman" w:cs="Times New Roman"/>
        </w:rPr>
        <w:t xml:space="preserve"> Pokud budou prostředky vráceny </w:t>
      </w:r>
      <w:r>
        <w:rPr>
          <w:rFonts w:ascii="Times New Roman" w:hAnsi="Times New Roman" w:cs="Times New Roman"/>
        </w:rPr>
        <w:t xml:space="preserve">v průběhu roku </w:t>
      </w:r>
      <w:r w:rsidRPr="005B4ACC">
        <w:rPr>
          <w:rFonts w:ascii="Times New Roman" w:hAnsi="Times New Roman" w:cs="Times New Roman"/>
        </w:rPr>
        <w:t>do 31. 12. 201</w:t>
      </w:r>
      <w:r>
        <w:rPr>
          <w:rFonts w:ascii="Times New Roman" w:hAnsi="Times New Roman" w:cs="Times New Roman"/>
        </w:rPr>
        <w:t>6</w:t>
      </w:r>
      <w:r w:rsidRPr="005B4ACC">
        <w:rPr>
          <w:rFonts w:ascii="Times New Roman" w:hAnsi="Times New Roman" w:cs="Times New Roman"/>
        </w:rPr>
        <w:t xml:space="preserve">, musí být poukázány na </w:t>
      </w:r>
      <w:r>
        <w:rPr>
          <w:rFonts w:ascii="Times New Roman" w:hAnsi="Times New Roman" w:cs="Times New Roman"/>
        </w:rPr>
        <w:t xml:space="preserve">výdajový </w:t>
      </w:r>
      <w:r w:rsidRPr="005B4ACC">
        <w:rPr>
          <w:rFonts w:ascii="Times New Roman" w:hAnsi="Times New Roman" w:cs="Times New Roman"/>
        </w:rPr>
        <w:t>účet</w:t>
      </w:r>
      <w:r w:rsidRPr="003F5E4A">
        <w:t xml:space="preserve"> </w:t>
      </w:r>
      <w:r w:rsidRPr="003F5E4A">
        <w:rPr>
          <w:rFonts w:ascii="Times New Roman" w:hAnsi="Times New Roman" w:cs="Times New Roman"/>
        </w:rPr>
        <w:t>poskytovatele</w:t>
      </w:r>
      <w:r w:rsidRPr="005B4ACC">
        <w:rPr>
          <w:rFonts w:ascii="Times New Roman" w:hAnsi="Times New Roman" w:cs="Times New Roman"/>
        </w:rPr>
        <w:t>, včetně avíza k</w:t>
      </w:r>
      <w:r>
        <w:rPr>
          <w:rFonts w:ascii="Times New Roman" w:hAnsi="Times New Roman" w:cs="Times New Roman"/>
        </w:rPr>
        <w:t> </w:t>
      </w:r>
      <w:r w:rsidRPr="005B4ACC">
        <w:rPr>
          <w:rFonts w:ascii="Times New Roman" w:hAnsi="Times New Roman" w:cs="Times New Roman"/>
        </w:rPr>
        <w:t>platbě</w:t>
      </w:r>
      <w:r>
        <w:rPr>
          <w:rFonts w:ascii="Times New Roman" w:hAnsi="Times New Roman" w:cs="Times New Roman"/>
        </w:rPr>
        <w:t xml:space="preserve"> poskytovateli finančních prostředků a zároveň odboru hlavního účetního a svodného výkaznictví.</w:t>
      </w:r>
      <w:r w:rsidRPr="005B4ACC">
        <w:rPr>
          <w:rFonts w:ascii="Times New Roman" w:hAnsi="Times New Roman" w:cs="Times New Roman"/>
        </w:rPr>
        <w:t xml:space="preserve"> Po</w:t>
      </w:r>
      <w:r>
        <w:rPr>
          <w:rFonts w:ascii="Times New Roman" w:hAnsi="Times New Roman" w:cs="Times New Roman"/>
        </w:rPr>
        <w:t> </w:t>
      </w:r>
      <w:r w:rsidRPr="005B4ACC">
        <w:rPr>
          <w:rFonts w:ascii="Times New Roman" w:hAnsi="Times New Roman" w:cs="Times New Roman"/>
        </w:rPr>
        <w:t>31. 12. 201</w:t>
      </w:r>
      <w:r>
        <w:rPr>
          <w:rFonts w:ascii="Times New Roman" w:hAnsi="Times New Roman" w:cs="Times New Roman"/>
        </w:rPr>
        <w:t>6</w:t>
      </w:r>
      <w:r w:rsidRPr="005B4ACC">
        <w:rPr>
          <w:rFonts w:ascii="Times New Roman" w:hAnsi="Times New Roman" w:cs="Times New Roman"/>
        </w:rPr>
        <w:t xml:space="preserve"> budou nevyčerpané prostředky poukázány na účet</w:t>
      </w:r>
      <w:r w:rsidRPr="003F5E4A">
        <w:t xml:space="preserve"> </w:t>
      </w:r>
      <w:r w:rsidRPr="00FB63C1">
        <w:rPr>
          <w:rFonts w:ascii="Times New Roman" w:hAnsi="Times New Roman" w:cs="Times New Roman"/>
        </w:rPr>
        <w:t>cizích prostředků</w:t>
      </w:r>
      <w:r>
        <w:t xml:space="preserve"> </w:t>
      </w:r>
      <w:r w:rsidRPr="003F5E4A">
        <w:rPr>
          <w:rFonts w:ascii="Times New Roman" w:hAnsi="Times New Roman" w:cs="Times New Roman"/>
        </w:rPr>
        <w:t>poskytovatele</w:t>
      </w:r>
      <w:r w:rsidRPr="005B4ACC">
        <w:rPr>
          <w:rFonts w:ascii="Times New Roman" w:hAnsi="Times New Roman" w:cs="Times New Roman"/>
        </w:rPr>
        <w:t xml:space="preserve"> č</w:t>
      </w:r>
      <w:r>
        <w:rPr>
          <w:rFonts w:ascii="Times New Roman" w:hAnsi="Times New Roman" w:cs="Times New Roman"/>
        </w:rPr>
        <w:t>. </w:t>
      </w:r>
      <w:r w:rsidRPr="005B4ACC">
        <w:rPr>
          <w:rFonts w:ascii="Times New Roman" w:hAnsi="Times New Roman" w:cs="Times New Roman"/>
        </w:rPr>
        <w:t xml:space="preserve">6015-821001/0710. V případech, kdy finanční vratku provádí krajský úřad, uvede jako specifický symbol </w:t>
      </w:r>
      <w:r w:rsidRPr="0096779F">
        <w:rPr>
          <w:rFonts w:ascii="Times New Roman" w:hAnsi="Times New Roman" w:cs="Times New Roman"/>
          <w:b/>
        </w:rPr>
        <w:t>ú</w:t>
      </w:r>
      <w:r w:rsidRPr="005B4ACC">
        <w:rPr>
          <w:rFonts w:ascii="Times New Roman" w:hAnsi="Times New Roman" w:cs="Times New Roman"/>
          <w:b/>
        </w:rPr>
        <w:t xml:space="preserve">čelový znak poskytnuté dotace, </w:t>
      </w:r>
      <w:r w:rsidRPr="005B4ACC">
        <w:rPr>
          <w:rFonts w:ascii="Times New Roman" w:hAnsi="Times New Roman" w:cs="Times New Roman"/>
        </w:rPr>
        <w:t>v případě ostatních příjemců dotace se uvádí jako specifický symbol číslo daného rozhodnutí o</w:t>
      </w:r>
      <w:r>
        <w:rPr>
          <w:rFonts w:ascii="Times New Roman" w:hAnsi="Times New Roman" w:cs="Times New Roman"/>
        </w:rPr>
        <w:t> </w:t>
      </w:r>
      <w:r w:rsidRPr="005B4ACC">
        <w:rPr>
          <w:rFonts w:ascii="Times New Roman" w:hAnsi="Times New Roman" w:cs="Times New Roman"/>
        </w:rPr>
        <w:t xml:space="preserve">poskytnutí dotace. </w:t>
      </w:r>
      <w:r>
        <w:rPr>
          <w:rFonts w:ascii="Times New Roman" w:hAnsi="Times New Roman" w:cs="Times New Roman"/>
        </w:rPr>
        <w:t>Příjemce je povinen vrátit poskytovateli také finanční prostředky, které osoba, jíž poskytl prostředky z dotace, vrátila do rozpočtu kraje jako sankci za porušení rozpočtové kázně a poskytnutou dotaci.</w:t>
      </w:r>
    </w:p>
    <w:p w:rsidR="005E158C" w:rsidRPr="005B4ACC" w:rsidRDefault="005E158C" w:rsidP="005E158C">
      <w:pPr>
        <w:pStyle w:val="Default"/>
        <w:spacing w:after="120"/>
        <w:jc w:val="both"/>
        <w:rPr>
          <w:rFonts w:ascii="Times New Roman" w:hAnsi="Times New Roman" w:cs="Times New Roman"/>
        </w:rPr>
      </w:pPr>
    </w:p>
    <w:p w:rsidR="005E158C" w:rsidRDefault="005E158C" w:rsidP="005E158C">
      <w:pPr>
        <w:pStyle w:val="Zkladntext"/>
        <w:tabs>
          <w:tab w:val="left" w:pos="0"/>
        </w:tabs>
        <w:spacing w:after="120"/>
        <w:rPr>
          <w:b w:val="0"/>
          <w:szCs w:val="24"/>
        </w:rPr>
      </w:pPr>
      <w:r w:rsidRPr="005B29F4">
        <w:rPr>
          <w:b w:val="0"/>
          <w:szCs w:val="24"/>
        </w:rPr>
        <w:t>Pokud se projekt neuskuteční nebo je ukonč</w:t>
      </w:r>
      <w:r>
        <w:rPr>
          <w:b w:val="0"/>
          <w:szCs w:val="24"/>
        </w:rPr>
        <w:t>en předčasně v průběhu roku 2016</w:t>
      </w:r>
      <w:r w:rsidRPr="005B29F4">
        <w:rPr>
          <w:b w:val="0"/>
          <w:szCs w:val="24"/>
        </w:rPr>
        <w:t>, vrátí příjemce dotac</w:t>
      </w:r>
      <w:r>
        <w:rPr>
          <w:b w:val="0"/>
          <w:szCs w:val="24"/>
        </w:rPr>
        <w:t>i</w:t>
      </w:r>
      <w:r w:rsidRPr="005B29F4">
        <w:rPr>
          <w:b w:val="0"/>
          <w:szCs w:val="24"/>
        </w:rPr>
        <w:t xml:space="preserve"> spolu s vyúčtováním dotace do 30 dnů od oznámení o odstoupení od projektu nebo jeho ukončení.</w:t>
      </w:r>
    </w:p>
    <w:p w:rsidR="005E158C" w:rsidRDefault="005E158C" w:rsidP="005E158C">
      <w:pPr>
        <w:pStyle w:val="Zkladntext"/>
        <w:tabs>
          <w:tab w:val="left" w:pos="0"/>
        </w:tabs>
        <w:spacing w:after="120"/>
        <w:rPr>
          <w:b w:val="0"/>
          <w:szCs w:val="24"/>
        </w:rPr>
      </w:pPr>
    </w:p>
    <w:p w:rsidR="005E158C" w:rsidRPr="007619AA" w:rsidRDefault="005E158C" w:rsidP="005E158C">
      <w:pPr>
        <w:pStyle w:val="Zkladntext"/>
        <w:tabs>
          <w:tab w:val="left" w:pos="0"/>
        </w:tabs>
        <w:spacing w:after="120"/>
        <w:rPr>
          <w:b w:val="0"/>
          <w:szCs w:val="24"/>
        </w:rPr>
      </w:pPr>
      <w:r>
        <w:rPr>
          <w:b w:val="0"/>
          <w:szCs w:val="24"/>
        </w:rPr>
        <w:t xml:space="preserve">Příjemce dotace bude informovat poskytovatele do 30. 11. daného kalendářního roku o předpokládané výši prostředků, které nebudou do 31. 12. daného kalendářního roku vyčerpány. Pokud výše nevyčerpaných prostředků přesahuje více jak 20% poskytnuté dotace, </w:t>
      </w:r>
      <w:r w:rsidRPr="007619AA">
        <w:rPr>
          <w:b w:val="0"/>
          <w:szCs w:val="24"/>
        </w:rPr>
        <w:t xml:space="preserve">vrátí je příjemce do 20. 12. daného kalendářního roku na výdajový účet </w:t>
      </w:r>
      <w:r w:rsidRPr="007619AA">
        <w:rPr>
          <w:b w:val="0"/>
        </w:rPr>
        <w:t>poskytovatele</w:t>
      </w:r>
      <w:r w:rsidRPr="007619AA">
        <w:rPr>
          <w:b w:val="0"/>
          <w:szCs w:val="24"/>
        </w:rPr>
        <w:t>.</w:t>
      </w:r>
    </w:p>
    <w:p w:rsidR="005E158C" w:rsidRDefault="005E158C" w:rsidP="005E158C">
      <w:pPr>
        <w:pStyle w:val="Zkladntext"/>
        <w:tabs>
          <w:tab w:val="left" w:pos="0"/>
        </w:tabs>
        <w:spacing w:after="120"/>
        <w:rPr>
          <w:b w:val="0"/>
          <w:szCs w:val="24"/>
        </w:rPr>
      </w:pPr>
      <w:r w:rsidRPr="007619AA">
        <w:rPr>
          <w:b w:val="0"/>
          <w:szCs w:val="24"/>
        </w:rPr>
        <w:t>Příjemce má povinnost podřídit se kontrole v souladu s právními předpisy, které se na danou věc vztahují (zákon o finanční kontrole, zákon o rozpočtových pravidlech a školský zákon).</w:t>
      </w:r>
    </w:p>
    <w:p w:rsidR="005E158C" w:rsidRDefault="005E158C" w:rsidP="005E158C">
      <w:pPr>
        <w:pStyle w:val="Zkladntext"/>
        <w:tabs>
          <w:tab w:val="left" w:pos="0"/>
        </w:tabs>
        <w:spacing w:after="120"/>
        <w:rPr>
          <w:b w:val="0"/>
          <w:szCs w:val="24"/>
        </w:rPr>
      </w:pPr>
      <w:r>
        <w:rPr>
          <w:b w:val="0"/>
          <w:szCs w:val="24"/>
        </w:rPr>
        <w:t xml:space="preserve"> </w:t>
      </w:r>
    </w:p>
    <w:p w:rsidR="005E158C" w:rsidRDefault="005E158C" w:rsidP="005E158C">
      <w:pPr>
        <w:pStyle w:val="Zkladntext"/>
        <w:tabs>
          <w:tab w:val="left" w:pos="0"/>
        </w:tabs>
        <w:spacing w:after="120"/>
      </w:pPr>
      <w:r>
        <w:t>P</w:t>
      </w:r>
      <w:r w:rsidRPr="005B29F4">
        <w:t>rojekty podléhají výběrovému a sch</w:t>
      </w:r>
      <w:r>
        <w:t>valovacímu řízení poskytovatele:</w:t>
      </w:r>
    </w:p>
    <w:p w:rsidR="005E158C" w:rsidRDefault="005E158C" w:rsidP="005E158C">
      <w:pPr>
        <w:pStyle w:val="Odstavecseseznamem"/>
        <w:numPr>
          <w:ilvl w:val="0"/>
          <w:numId w:val="9"/>
        </w:numPr>
        <w:jc w:val="both"/>
      </w:pPr>
      <w:r>
        <w:t>na dotaci není právní nárok, poskytovatel</w:t>
      </w:r>
      <w:r w:rsidRPr="005B29F4">
        <w:t xml:space="preserve"> </w:t>
      </w:r>
      <w:r>
        <w:t>není povinen</w:t>
      </w:r>
      <w:r w:rsidRPr="005B29F4">
        <w:t xml:space="preserve"> zdůvodňovat své rozhodnutí </w:t>
      </w:r>
      <w:r w:rsidRPr="005B29F4">
        <w:br/>
        <w:t>o nepřidělení či snížení požadované dotace, výše poskytnutých dotací se budou odvíjet od možností státního rozpočtu;</w:t>
      </w:r>
    </w:p>
    <w:p w:rsidR="005E158C" w:rsidRDefault="005E158C" w:rsidP="005E158C">
      <w:pPr>
        <w:pStyle w:val="Odstavecseseznamem"/>
        <w:numPr>
          <w:ilvl w:val="0"/>
          <w:numId w:val="9"/>
        </w:numPr>
        <w:spacing w:before="100" w:beforeAutospacing="1" w:after="100" w:afterAutospacing="1"/>
        <w:jc w:val="both"/>
      </w:pPr>
      <w:r w:rsidRPr="003E0A76">
        <w:rPr>
          <w:b/>
        </w:rPr>
        <w:t xml:space="preserve">pokud </w:t>
      </w:r>
      <w:r w:rsidRPr="00940E8D">
        <w:rPr>
          <w:b/>
        </w:rPr>
        <w:t>žadatel</w:t>
      </w:r>
      <w:r w:rsidRPr="003E0A76">
        <w:rPr>
          <w:b/>
        </w:rPr>
        <w:t xml:space="preserve"> nemá řádně uzavře</w:t>
      </w:r>
      <w:r>
        <w:rPr>
          <w:b/>
        </w:rPr>
        <w:t>né vyúčtování dotace za rok 2015</w:t>
      </w:r>
      <w:r w:rsidRPr="003E0A76">
        <w:rPr>
          <w:b/>
        </w:rPr>
        <w:t xml:space="preserve"> včetně předložené závěrečné zprávy o realizaci projektu v roce 201</w:t>
      </w:r>
      <w:r>
        <w:rPr>
          <w:b/>
        </w:rPr>
        <w:t>5</w:t>
      </w:r>
      <w:r w:rsidRPr="003E0A76">
        <w:rPr>
          <w:b/>
        </w:rPr>
        <w:t>, nemůže mu být poskytnuta dotace v roce 201</w:t>
      </w:r>
      <w:r>
        <w:rPr>
          <w:b/>
        </w:rPr>
        <w:t>6</w:t>
      </w:r>
      <w:r w:rsidRPr="005B29F4">
        <w:t>;</w:t>
      </w:r>
    </w:p>
    <w:p w:rsidR="005E158C" w:rsidRDefault="005E158C" w:rsidP="005E158C">
      <w:pPr>
        <w:pStyle w:val="Odstavecseseznamem"/>
        <w:numPr>
          <w:ilvl w:val="0"/>
          <w:numId w:val="9"/>
        </w:numPr>
        <w:jc w:val="both"/>
      </w:pPr>
      <w:r>
        <w:t>d</w:t>
      </w:r>
      <w:r w:rsidRPr="003E0A76">
        <w:t xml:space="preserve">uplicitní úhrada stejných nákladů na projekt z různých zdrojů </w:t>
      </w:r>
      <w:r>
        <w:t xml:space="preserve">včetně zdrojů ze státního rozpočtu </w:t>
      </w:r>
      <w:r w:rsidRPr="003E0A76">
        <w:t>není dovolena.</w:t>
      </w:r>
    </w:p>
    <w:p w:rsidR="005E158C" w:rsidRPr="005B29F4" w:rsidRDefault="005E158C" w:rsidP="005E158C">
      <w:pPr>
        <w:pStyle w:val="Odstavecseseznamem"/>
        <w:ind w:left="780"/>
        <w:jc w:val="both"/>
      </w:pPr>
    </w:p>
    <w:p w:rsidR="005E158C" w:rsidRDefault="005E158C" w:rsidP="005E158C">
      <w:pPr>
        <w:pStyle w:val="Zkladntext"/>
        <w:tabs>
          <w:tab w:val="left" w:pos="0"/>
        </w:tabs>
        <w:spacing w:after="120"/>
        <w:rPr>
          <w:b w:val="0"/>
          <w:i/>
          <w:sz w:val="23"/>
          <w:szCs w:val="23"/>
        </w:rPr>
      </w:pPr>
      <w:r>
        <w:rPr>
          <w:b w:val="0"/>
        </w:rPr>
        <w:t>P</w:t>
      </w:r>
      <w:r w:rsidRPr="00CB5A9D">
        <w:rPr>
          <w:b w:val="0"/>
        </w:rPr>
        <w:t>oskytovatel</w:t>
      </w:r>
      <w:r w:rsidRPr="000D6955">
        <w:rPr>
          <w:b w:val="0"/>
          <w:sz w:val="23"/>
          <w:szCs w:val="23"/>
        </w:rPr>
        <w:t xml:space="preserve"> si vyhrazuje právo dále požadovat předložení informační a hodnotící zprávy o jednotlivé akci nebo skupině akcí, na kterou byly dotace použity, průběžně sledovat publikační činnost, navštěvovat vybrané akce p</w:t>
      </w:r>
      <w:r>
        <w:rPr>
          <w:b w:val="0"/>
          <w:sz w:val="23"/>
          <w:szCs w:val="23"/>
        </w:rPr>
        <w:t xml:space="preserve">ořádané příjemci a financované </w:t>
      </w:r>
      <w:r w:rsidRPr="000D6955">
        <w:rPr>
          <w:b w:val="0"/>
          <w:sz w:val="23"/>
          <w:szCs w:val="23"/>
        </w:rPr>
        <w:t>z poskytnuté dotace pověřeným pracovníkem</w:t>
      </w:r>
      <w:r>
        <w:rPr>
          <w:b w:val="0"/>
          <w:sz w:val="23"/>
          <w:szCs w:val="23"/>
        </w:rPr>
        <w:t>/pracovnicí</w:t>
      </w:r>
      <w:r w:rsidRPr="000D6955">
        <w:rPr>
          <w:b w:val="0"/>
          <w:sz w:val="23"/>
          <w:szCs w:val="23"/>
        </w:rPr>
        <w:t xml:space="preserve"> </w:t>
      </w:r>
      <w:r>
        <w:rPr>
          <w:b w:val="0"/>
          <w:sz w:val="23"/>
          <w:szCs w:val="23"/>
        </w:rPr>
        <w:t xml:space="preserve">poskytovatele </w:t>
      </w:r>
      <w:r w:rsidRPr="000D6955">
        <w:rPr>
          <w:b w:val="0"/>
          <w:sz w:val="23"/>
          <w:szCs w:val="23"/>
        </w:rPr>
        <w:t>a požadovat další vhodný způsob kontroly.</w:t>
      </w:r>
      <w:r w:rsidRPr="000D6955">
        <w:rPr>
          <w:rFonts w:ascii="Consolas" w:eastAsia="Calibri" w:hAnsi="Consolas"/>
          <w:b w:val="0"/>
          <w:sz w:val="21"/>
          <w:szCs w:val="21"/>
          <w:lang w:eastAsia="en-US"/>
        </w:rPr>
        <w:t xml:space="preserve"> </w:t>
      </w:r>
      <w:r w:rsidRPr="000D6955">
        <w:rPr>
          <w:b w:val="0"/>
          <w:sz w:val="23"/>
          <w:szCs w:val="23"/>
        </w:rPr>
        <w:t xml:space="preserve">Příjemce dotace </w:t>
      </w:r>
      <w:r w:rsidRPr="000D6955">
        <w:rPr>
          <w:b w:val="0"/>
          <w:sz w:val="23"/>
          <w:szCs w:val="23"/>
        </w:rPr>
        <w:lastRenderedPageBreak/>
        <w:t>zajistí, aby v souvislosti s materiálními či elektronickými</w:t>
      </w:r>
      <w:r>
        <w:rPr>
          <w:b w:val="0"/>
          <w:sz w:val="23"/>
          <w:szCs w:val="23"/>
        </w:rPr>
        <w:t xml:space="preserve"> výstupy realizovaného projektu byla uvedena informace o finanční podpoře poskytnuté </w:t>
      </w:r>
      <w:r w:rsidRPr="00CB5A9D">
        <w:rPr>
          <w:b w:val="0"/>
        </w:rPr>
        <w:t>poskytovatelem</w:t>
      </w:r>
      <w:r w:rsidRPr="00CB5A9D">
        <w:rPr>
          <w:b w:val="0"/>
          <w:sz w:val="23"/>
          <w:szCs w:val="23"/>
        </w:rPr>
        <w:t xml:space="preserve"> </w:t>
      </w:r>
      <w:r>
        <w:rPr>
          <w:b w:val="0"/>
          <w:sz w:val="23"/>
          <w:szCs w:val="23"/>
        </w:rPr>
        <w:t>v tomto programu, popřípadě umožňuje-li to povaha materiálních výstupů, aby byly takovou informací označeny, a to ve znění „</w:t>
      </w:r>
      <w:r w:rsidRPr="005408EF">
        <w:rPr>
          <w:b w:val="0"/>
          <w:i/>
          <w:sz w:val="23"/>
          <w:szCs w:val="23"/>
        </w:rPr>
        <w:t xml:space="preserve">Bylo podpořeno Ministerstvem školství, mládeže a tělovýchovy v rámci programu na podporu aktivit v oblasti integrace cizinců na území ČR </w:t>
      </w:r>
      <w:r>
        <w:rPr>
          <w:b w:val="0"/>
          <w:i/>
          <w:sz w:val="23"/>
          <w:szCs w:val="23"/>
        </w:rPr>
        <w:t xml:space="preserve">v roce </w:t>
      </w:r>
      <w:r w:rsidRPr="005408EF">
        <w:rPr>
          <w:b w:val="0"/>
          <w:i/>
          <w:sz w:val="23"/>
          <w:szCs w:val="23"/>
        </w:rPr>
        <w:t>201</w:t>
      </w:r>
      <w:r>
        <w:rPr>
          <w:b w:val="0"/>
          <w:i/>
          <w:sz w:val="23"/>
          <w:szCs w:val="23"/>
        </w:rPr>
        <w:t>6</w:t>
      </w:r>
      <w:r w:rsidRPr="005408EF">
        <w:rPr>
          <w:b w:val="0"/>
          <w:i/>
          <w:sz w:val="23"/>
          <w:szCs w:val="23"/>
        </w:rPr>
        <w:t>“.</w:t>
      </w:r>
    </w:p>
    <w:p w:rsidR="005E158C" w:rsidRPr="00AA58BF" w:rsidRDefault="005E158C" w:rsidP="005E158C">
      <w:pPr>
        <w:pStyle w:val="Zkladntext"/>
        <w:tabs>
          <w:tab w:val="left" w:pos="0"/>
        </w:tabs>
        <w:spacing w:after="120"/>
        <w:rPr>
          <w:rStyle w:val="Siln"/>
          <w:bCs w:val="0"/>
          <w:i/>
          <w:sz w:val="23"/>
          <w:szCs w:val="23"/>
        </w:rPr>
      </w:pPr>
    </w:p>
    <w:p w:rsidR="005E158C" w:rsidRDefault="005E158C" w:rsidP="005E158C">
      <w:pPr>
        <w:pStyle w:val="Normlnweb"/>
        <w:spacing w:before="0" w:beforeAutospacing="0" w:after="120" w:afterAutospacing="0"/>
      </w:pPr>
      <w:r>
        <w:rPr>
          <w:rStyle w:val="Siln"/>
        </w:rPr>
        <w:t>3.2</w:t>
      </w:r>
      <w:r>
        <w:t xml:space="preserve"> </w:t>
      </w:r>
      <w:r>
        <w:rPr>
          <w:rStyle w:val="Siln"/>
        </w:rPr>
        <w:t>Obecné podmínky pro zařazení projektu do výběrového řízení</w:t>
      </w:r>
      <w:r>
        <w:t xml:space="preserve"> </w:t>
      </w:r>
    </w:p>
    <w:p w:rsidR="005E158C" w:rsidRDefault="005E158C" w:rsidP="005E158C">
      <w:pPr>
        <w:numPr>
          <w:ilvl w:val="0"/>
          <w:numId w:val="4"/>
        </w:numPr>
        <w:jc w:val="both"/>
      </w:pPr>
      <w:r>
        <w:t xml:space="preserve">projekt je v souladu s cíli Koncepce integrace cizinců na území České republiky a se záměry MŠMT v oblasti integrace cizinců, které z této Koncepce vycházejí; </w:t>
      </w:r>
    </w:p>
    <w:p w:rsidR="005E158C" w:rsidRDefault="005E158C" w:rsidP="005E158C">
      <w:pPr>
        <w:numPr>
          <w:ilvl w:val="0"/>
          <w:numId w:val="4"/>
        </w:numPr>
        <w:jc w:val="both"/>
      </w:pPr>
      <w:r>
        <w:t>projekt splňuje všechny formální náležitosti (viz dále bod 4.);</w:t>
      </w:r>
    </w:p>
    <w:p w:rsidR="005E158C" w:rsidRPr="006708E0" w:rsidRDefault="005E158C" w:rsidP="005E158C">
      <w:pPr>
        <w:numPr>
          <w:ilvl w:val="0"/>
          <w:numId w:val="4"/>
        </w:numPr>
        <w:jc w:val="both"/>
      </w:pPr>
      <w:r>
        <w:t xml:space="preserve">projekt se všemi požadovanými přílohami je doručen  Ministerstvu školství, mládeže </w:t>
      </w:r>
      <w:r>
        <w:br/>
        <w:t xml:space="preserve">a tělovýchovy na </w:t>
      </w:r>
      <w:r>
        <w:rPr>
          <w:u w:val="single"/>
        </w:rPr>
        <w:t>adresu pro podání žádosti:</w:t>
      </w:r>
    </w:p>
    <w:p w:rsidR="005E158C" w:rsidRDefault="005E158C" w:rsidP="005E158C">
      <w:pPr>
        <w:ind w:left="720"/>
        <w:jc w:val="both"/>
      </w:pPr>
    </w:p>
    <w:p w:rsidR="005E158C" w:rsidRDefault="005E158C" w:rsidP="005E158C">
      <w:pPr>
        <w:ind w:left="284"/>
      </w:pPr>
      <w:r>
        <w:t>Ministerstvo školství, mládeže a tělovýchovy</w:t>
      </w:r>
    </w:p>
    <w:p w:rsidR="005E158C" w:rsidRDefault="005E158C" w:rsidP="005E158C">
      <w:pPr>
        <w:ind w:left="284"/>
      </w:pPr>
      <w:r>
        <w:t>PhDr. Hana Frýdová</w:t>
      </w:r>
    </w:p>
    <w:p w:rsidR="005E158C" w:rsidRDefault="005E158C" w:rsidP="005E158C">
      <w:pPr>
        <w:ind w:left="284"/>
      </w:pPr>
      <w:r>
        <w:t>Odbor vzdělávací soustavy</w:t>
      </w:r>
    </w:p>
    <w:p w:rsidR="005E158C" w:rsidRDefault="005E158C" w:rsidP="005E158C">
      <w:pPr>
        <w:ind w:left="284"/>
      </w:pPr>
      <w:r>
        <w:t>Karmelitská 7</w:t>
      </w:r>
    </w:p>
    <w:p w:rsidR="005E158C" w:rsidRDefault="005E158C" w:rsidP="005E158C">
      <w:pPr>
        <w:ind w:left="284"/>
      </w:pPr>
      <w:r>
        <w:t>118 12 Praha 1</w:t>
      </w:r>
    </w:p>
    <w:p w:rsidR="005E158C" w:rsidRDefault="005E158C" w:rsidP="005E158C">
      <w:pPr>
        <w:ind w:left="284"/>
      </w:pPr>
    </w:p>
    <w:p w:rsidR="005E158C" w:rsidRPr="005408EF" w:rsidRDefault="005E158C" w:rsidP="005E158C">
      <w:pPr>
        <w:ind w:left="284"/>
        <w:rPr>
          <w:b/>
          <w:u w:val="single"/>
        </w:rPr>
      </w:pPr>
      <w:r w:rsidRPr="008D311E">
        <w:rPr>
          <w:b/>
          <w:u w:val="single"/>
        </w:rPr>
        <w:t>Elektronická adresa podání projektu</w:t>
      </w:r>
      <w:r>
        <w:rPr>
          <w:u w:val="single"/>
        </w:rPr>
        <w:t>:</w:t>
      </w:r>
      <w:r w:rsidRPr="00F15757">
        <w:t xml:space="preserve"> </w:t>
      </w:r>
      <w:hyperlink r:id="rId7" w:history="1">
        <w:r w:rsidRPr="00E50F29">
          <w:rPr>
            <w:rStyle w:val="Hypertextovodkaz"/>
          </w:rPr>
          <w:t>dpcizinci@msmt.cz</w:t>
        </w:r>
      </w:hyperlink>
      <w:r>
        <w:rPr>
          <w:u w:val="single"/>
        </w:rPr>
        <w:t xml:space="preserve"> </w:t>
      </w:r>
    </w:p>
    <w:p w:rsidR="005E158C" w:rsidRDefault="005E158C" w:rsidP="005E158C">
      <w:pPr>
        <w:ind w:left="284"/>
      </w:pPr>
    </w:p>
    <w:p w:rsidR="005E158C" w:rsidRDefault="005E158C" w:rsidP="005E158C">
      <w:pPr>
        <w:ind w:left="284"/>
        <w:rPr>
          <w:i/>
          <w:u w:val="single"/>
        </w:rPr>
      </w:pPr>
      <w:r>
        <w:rPr>
          <w:i/>
          <w:u w:val="single"/>
        </w:rPr>
        <w:t>Kontaktní osoba: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</w:tblGrid>
      <w:tr w:rsidR="005E158C" w:rsidTr="008F1F72">
        <w:tc>
          <w:tcPr>
            <w:tcW w:w="4605" w:type="dxa"/>
          </w:tcPr>
          <w:p w:rsidR="005E158C" w:rsidRDefault="005E158C" w:rsidP="008F1F72">
            <w:pPr>
              <w:ind w:left="284"/>
            </w:pPr>
            <w:r>
              <w:t>PhDr. Hana Frýdová</w:t>
            </w:r>
          </w:p>
        </w:tc>
      </w:tr>
      <w:tr w:rsidR="005E158C" w:rsidTr="008F1F72">
        <w:tc>
          <w:tcPr>
            <w:tcW w:w="4605" w:type="dxa"/>
          </w:tcPr>
          <w:p w:rsidR="005E158C" w:rsidRDefault="005E158C" w:rsidP="008F1F72">
            <w:pPr>
              <w:ind w:left="284"/>
            </w:pPr>
            <w:r>
              <w:t>Tel: 234 811 449</w:t>
            </w:r>
          </w:p>
        </w:tc>
      </w:tr>
    </w:tbl>
    <w:p w:rsidR="005E158C" w:rsidRDefault="005E158C" w:rsidP="005E158C">
      <w:pPr>
        <w:ind w:left="284"/>
      </w:pPr>
      <w:r>
        <w:t xml:space="preserve"> e-mail: </w:t>
      </w:r>
      <w:hyperlink r:id="rId8" w:history="1">
        <w:r>
          <w:rPr>
            <w:rStyle w:val="Hypertextovodkaz"/>
          </w:rPr>
          <w:t>frydova@msmt.cz</w:t>
        </w:r>
      </w:hyperlink>
    </w:p>
    <w:p w:rsidR="005E158C" w:rsidRDefault="005E158C" w:rsidP="005E158C">
      <w:pPr>
        <w:ind w:left="284"/>
        <w:rPr>
          <w:i/>
          <w:u w:val="single"/>
        </w:rPr>
      </w:pPr>
    </w:p>
    <w:p w:rsidR="005E158C" w:rsidRDefault="005E158C" w:rsidP="005E158C">
      <w:pPr>
        <w:spacing w:after="120"/>
        <w:jc w:val="both"/>
      </w:pPr>
      <w:r>
        <w:t xml:space="preserve">Projekt musí být podán </w:t>
      </w:r>
      <w:r>
        <w:rPr>
          <w:b/>
        </w:rPr>
        <w:t xml:space="preserve">nejpozději do </w:t>
      </w:r>
      <w:r w:rsidR="00444AE0">
        <w:rPr>
          <w:b/>
        </w:rPr>
        <w:t>18</w:t>
      </w:r>
      <w:r>
        <w:rPr>
          <w:b/>
        </w:rPr>
        <w:t xml:space="preserve">. </w:t>
      </w:r>
      <w:r w:rsidR="00444AE0">
        <w:rPr>
          <w:b/>
        </w:rPr>
        <w:t>března</w:t>
      </w:r>
      <w:r>
        <w:rPr>
          <w:b/>
        </w:rPr>
        <w:t xml:space="preserve"> 2016 </w:t>
      </w:r>
      <w:r w:rsidR="00444AE0">
        <w:rPr>
          <w:b/>
        </w:rPr>
        <w:t xml:space="preserve">do </w:t>
      </w:r>
      <w:bookmarkStart w:id="0" w:name="_GoBack"/>
      <w:bookmarkEnd w:id="0"/>
      <w:r>
        <w:rPr>
          <w:b/>
        </w:rPr>
        <w:t>14 hod.</w:t>
      </w:r>
      <w:r>
        <w:t xml:space="preserve"> (za včasné budou považovány projekty, které byly nejpozději ve stanoveném termínu předány žadatelem přímo podatelně </w:t>
      </w:r>
      <w:r w:rsidRPr="003F5E4A">
        <w:t>poskytovatele</w:t>
      </w:r>
      <w:r>
        <w:t xml:space="preserve"> nebo byly tento den poskytovateli doručeny držiteli poštovní licence nebo zvláštní poštovní licence).  Nepřijímají se žádosti zaslané faxem. </w:t>
      </w:r>
    </w:p>
    <w:p w:rsidR="005E158C" w:rsidRDefault="005E158C" w:rsidP="005E158C">
      <w:pPr>
        <w:numPr>
          <w:ilvl w:val="0"/>
          <w:numId w:val="4"/>
        </w:numPr>
        <w:ind w:left="714" w:hanging="357"/>
        <w:jc w:val="both"/>
      </w:pPr>
      <w:r>
        <w:t xml:space="preserve">žadatel odevzdá projekt ve dvou písemných vyhotoveních a v elektronické podobě na elektronickou adresu podání projektu, projekty se nevrací ani v případě neschválení dotace; </w:t>
      </w:r>
    </w:p>
    <w:p w:rsidR="005E158C" w:rsidRDefault="005E158C" w:rsidP="005E158C">
      <w:pPr>
        <w:numPr>
          <w:ilvl w:val="0"/>
          <w:numId w:val="4"/>
        </w:numPr>
        <w:spacing w:before="100" w:beforeAutospacing="1" w:after="100" w:afterAutospacing="1"/>
        <w:jc w:val="both"/>
      </w:pPr>
      <w:r>
        <w:t xml:space="preserve">žadatel spolu s projektem předloží stručnou zprávu o své činnosti (výroční zprávu) za rok 2014 (nebo výroční zprávu za rok 2015, pokud ji má k dispozici); </w:t>
      </w:r>
    </w:p>
    <w:p w:rsidR="005E158C" w:rsidRDefault="005E158C" w:rsidP="005E158C">
      <w:pPr>
        <w:numPr>
          <w:ilvl w:val="0"/>
          <w:numId w:val="4"/>
        </w:numPr>
        <w:jc w:val="both"/>
      </w:pPr>
      <w:r>
        <w:t>v případě, že o dotaci žádá spolek nebo obecně prospěšná společnost, musí být subjekt registrován alespoň od 31. 12. 2014.</w:t>
      </w:r>
    </w:p>
    <w:p w:rsidR="005E158C" w:rsidRDefault="005E158C" w:rsidP="005E158C">
      <w:pPr>
        <w:spacing w:after="120"/>
        <w:ind w:left="720"/>
        <w:jc w:val="both"/>
      </w:pPr>
    </w:p>
    <w:p w:rsidR="005E158C" w:rsidRPr="00B15475" w:rsidRDefault="005E158C" w:rsidP="005E158C">
      <w:pPr>
        <w:spacing w:after="120"/>
        <w:jc w:val="both"/>
        <w:rPr>
          <w:b/>
        </w:rPr>
      </w:pPr>
      <w:r>
        <w:rPr>
          <w:b/>
        </w:rPr>
        <w:t>4</w:t>
      </w:r>
      <w:r w:rsidRPr="00B15475">
        <w:rPr>
          <w:b/>
        </w:rPr>
        <w:t xml:space="preserve">. Struktura a náležitosti projektu </w:t>
      </w:r>
    </w:p>
    <w:p w:rsidR="005E158C" w:rsidRDefault="005E158C" w:rsidP="005E158C">
      <w:pPr>
        <w:spacing w:after="120"/>
        <w:jc w:val="both"/>
      </w:pPr>
      <w:r w:rsidRPr="00B15475">
        <w:rPr>
          <w:rStyle w:val="Siln"/>
          <w:b w:val="0"/>
        </w:rPr>
        <w:t>a) název projektu</w:t>
      </w:r>
      <w:r>
        <w:t>,</w:t>
      </w:r>
    </w:p>
    <w:p w:rsidR="005E158C" w:rsidRDefault="005E158C" w:rsidP="005E158C">
      <w:pPr>
        <w:spacing w:after="120"/>
      </w:pPr>
      <w:r w:rsidRPr="00B15475">
        <w:rPr>
          <w:rStyle w:val="Siln"/>
          <w:b w:val="0"/>
        </w:rPr>
        <w:t>b) jméno pracovníka zodpovědného za realizaci projektu,</w:t>
      </w:r>
      <w:r w:rsidRPr="00350B2B">
        <w:t xml:space="preserve"> včetně odborné charakteristiky</w:t>
      </w:r>
      <w:r>
        <w:t>,</w:t>
      </w:r>
    </w:p>
    <w:p w:rsidR="005E158C" w:rsidRDefault="005E158C" w:rsidP="005E158C">
      <w:pPr>
        <w:pStyle w:val="Normlnweb"/>
        <w:spacing w:before="0" w:beforeAutospacing="0" w:after="120" w:afterAutospacing="0"/>
        <w:jc w:val="both"/>
      </w:pPr>
      <w:r>
        <w:rPr>
          <w:rStyle w:val="Siln"/>
          <w:b w:val="0"/>
        </w:rPr>
        <w:t xml:space="preserve">c) </w:t>
      </w:r>
      <w:r w:rsidRPr="00350B2B">
        <w:rPr>
          <w:rStyle w:val="Siln"/>
          <w:b w:val="0"/>
        </w:rPr>
        <w:t>popis současného stavu problematiky, kterou projekt řeší</w:t>
      </w:r>
      <w:r>
        <w:t>,</w:t>
      </w:r>
    </w:p>
    <w:p w:rsidR="005E158C" w:rsidRDefault="005E158C" w:rsidP="005E158C">
      <w:pPr>
        <w:pStyle w:val="Normlnweb"/>
        <w:spacing w:before="0" w:beforeAutospacing="0" w:after="120" w:afterAutospacing="0"/>
        <w:jc w:val="both"/>
      </w:pPr>
      <w:r>
        <w:rPr>
          <w:rStyle w:val="Siln"/>
          <w:b w:val="0"/>
        </w:rPr>
        <w:t xml:space="preserve">d) </w:t>
      </w:r>
      <w:r w:rsidRPr="00350B2B">
        <w:rPr>
          <w:rStyle w:val="Siln"/>
          <w:b w:val="0"/>
        </w:rPr>
        <w:t>zdůvodnění potřebnosti projektu</w:t>
      </w:r>
      <w:r>
        <w:rPr>
          <w:rStyle w:val="Siln"/>
          <w:b w:val="0"/>
        </w:rPr>
        <w:t>,</w:t>
      </w:r>
      <w:r w:rsidRPr="00350B2B">
        <w:t xml:space="preserve"> </w:t>
      </w:r>
    </w:p>
    <w:p w:rsidR="005E158C" w:rsidRDefault="005E158C" w:rsidP="005E158C">
      <w:pPr>
        <w:pStyle w:val="Normlnweb"/>
        <w:spacing w:before="0" w:beforeAutospacing="0" w:after="120" w:afterAutospacing="0"/>
        <w:jc w:val="both"/>
      </w:pPr>
      <w:r>
        <w:rPr>
          <w:rStyle w:val="Siln"/>
          <w:b w:val="0"/>
        </w:rPr>
        <w:t xml:space="preserve">e) </w:t>
      </w:r>
      <w:r w:rsidRPr="00350B2B">
        <w:rPr>
          <w:rStyle w:val="Siln"/>
          <w:b w:val="0"/>
        </w:rPr>
        <w:t>cíle projektu</w:t>
      </w:r>
      <w:r>
        <w:rPr>
          <w:rStyle w:val="Siln"/>
          <w:b w:val="0"/>
        </w:rPr>
        <w:t>,</w:t>
      </w:r>
      <w:r w:rsidRPr="00350B2B">
        <w:t xml:space="preserve"> </w:t>
      </w:r>
    </w:p>
    <w:p w:rsidR="005E158C" w:rsidRDefault="005E158C" w:rsidP="005E158C">
      <w:pPr>
        <w:pStyle w:val="Normlnweb"/>
        <w:spacing w:before="0" w:beforeAutospacing="0" w:after="120" w:afterAutospacing="0"/>
        <w:jc w:val="both"/>
        <w:rPr>
          <w:rStyle w:val="Siln"/>
          <w:b w:val="0"/>
        </w:rPr>
      </w:pPr>
      <w:r>
        <w:rPr>
          <w:rStyle w:val="Siln"/>
          <w:b w:val="0"/>
        </w:rPr>
        <w:t xml:space="preserve">f) </w:t>
      </w:r>
      <w:r w:rsidRPr="00350B2B">
        <w:rPr>
          <w:rStyle w:val="Siln"/>
          <w:b w:val="0"/>
        </w:rPr>
        <w:t>vymezení cílové skupiny (konkrétně definovat a kvantifikovat)</w:t>
      </w:r>
      <w:r>
        <w:rPr>
          <w:rStyle w:val="Siln"/>
          <w:b w:val="0"/>
        </w:rPr>
        <w:t>,</w:t>
      </w:r>
    </w:p>
    <w:p w:rsidR="005E158C" w:rsidRDefault="005E158C" w:rsidP="005E158C">
      <w:pPr>
        <w:pStyle w:val="Normlnweb"/>
        <w:tabs>
          <w:tab w:val="left" w:pos="567"/>
          <w:tab w:val="left" w:pos="709"/>
        </w:tabs>
        <w:spacing w:before="0" w:beforeAutospacing="0" w:after="120" w:afterAutospacing="0"/>
        <w:jc w:val="both"/>
        <w:rPr>
          <w:rStyle w:val="Siln"/>
          <w:b w:val="0"/>
        </w:rPr>
      </w:pPr>
      <w:r>
        <w:rPr>
          <w:rStyle w:val="Siln"/>
          <w:b w:val="0"/>
        </w:rPr>
        <w:lastRenderedPageBreak/>
        <w:t xml:space="preserve">g) </w:t>
      </w:r>
      <w:r w:rsidRPr="00350B2B">
        <w:rPr>
          <w:rStyle w:val="Siln"/>
          <w:b w:val="0"/>
        </w:rPr>
        <w:t>navržený způsob realizace projektu (vymezení kon</w:t>
      </w:r>
      <w:r>
        <w:rPr>
          <w:rStyle w:val="Siln"/>
          <w:b w:val="0"/>
        </w:rPr>
        <w:t xml:space="preserve">krétních aktivit) včetně jmen, </w:t>
      </w:r>
      <w:r w:rsidRPr="00350B2B">
        <w:rPr>
          <w:rStyle w:val="Siln"/>
          <w:b w:val="0"/>
        </w:rPr>
        <w:t>kvalifikace a odborné způsobilosti hlavních realizátorů projektu</w:t>
      </w:r>
      <w:r>
        <w:rPr>
          <w:rStyle w:val="Siln"/>
          <w:b w:val="0"/>
        </w:rPr>
        <w:t>,</w:t>
      </w:r>
      <w:r w:rsidRPr="00350B2B">
        <w:rPr>
          <w:rStyle w:val="Siln"/>
          <w:b w:val="0"/>
        </w:rPr>
        <w:t xml:space="preserve"> </w:t>
      </w:r>
    </w:p>
    <w:p w:rsidR="005E158C" w:rsidRDefault="005E158C" w:rsidP="005E158C">
      <w:pPr>
        <w:pStyle w:val="Normlnweb"/>
        <w:spacing w:before="0" w:beforeAutospacing="0" w:after="120" w:afterAutospacing="0"/>
        <w:jc w:val="both"/>
      </w:pPr>
      <w:r>
        <w:rPr>
          <w:rStyle w:val="Siln"/>
          <w:b w:val="0"/>
        </w:rPr>
        <w:t xml:space="preserve">h) </w:t>
      </w:r>
      <w:r w:rsidRPr="00350B2B">
        <w:t>popis realizačního týmu (jmenovitě), stručná charakteristika týmu</w:t>
      </w:r>
      <w:r>
        <w:t>,</w:t>
      </w:r>
    </w:p>
    <w:p w:rsidR="005E158C" w:rsidRDefault="005E158C" w:rsidP="005E158C">
      <w:pPr>
        <w:pStyle w:val="Normlnweb"/>
        <w:spacing w:before="0" w:beforeAutospacing="0" w:after="120" w:afterAutospacing="0"/>
        <w:jc w:val="both"/>
      </w:pPr>
      <w:r>
        <w:rPr>
          <w:rStyle w:val="Siln"/>
          <w:b w:val="0"/>
        </w:rPr>
        <w:t xml:space="preserve">i) </w:t>
      </w:r>
      <w:r w:rsidRPr="00350B2B">
        <w:rPr>
          <w:rStyle w:val="Siln"/>
          <w:b w:val="0"/>
        </w:rPr>
        <w:t>metody a formy (jakým způsobem budou dílčí aktivity realizovány)</w:t>
      </w:r>
      <w:r>
        <w:rPr>
          <w:rStyle w:val="Siln"/>
          <w:b w:val="0"/>
        </w:rPr>
        <w:t>,</w:t>
      </w:r>
      <w:r w:rsidRPr="00350B2B">
        <w:t xml:space="preserve"> </w:t>
      </w:r>
    </w:p>
    <w:p w:rsidR="005E158C" w:rsidRDefault="005E158C" w:rsidP="005E158C">
      <w:pPr>
        <w:pStyle w:val="Normlnweb"/>
        <w:spacing w:before="0" w:beforeAutospacing="0" w:after="120" w:afterAutospacing="0"/>
        <w:jc w:val="both"/>
      </w:pPr>
      <w:r>
        <w:rPr>
          <w:rStyle w:val="Siln"/>
          <w:b w:val="0"/>
        </w:rPr>
        <w:t xml:space="preserve">j) </w:t>
      </w:r>
      <w:r w:rsidRPr="00350B2B">
        <w:rPr>
          <w:rStyle w:val="Siln"/>
          <w:b w:val="0"/>
        </w:rPr>
        <w:t>časový harmonogram projektu</w:t>
      </w:r>
      <w:r>
        <w:rPr>
          <w:rStyle w:val="Siln"/>
          <w:b w:val="0"/>
        </w:rPr>
        <w:t>,</w:t>
      </w:r>
      <w:r w:rsidRPr="00350B2B">
        <w:t xml:space="preserve"> </w:t>
      </w:r>
    </w:p>
    <w:p w:rsidR="005E158C" w:rsidRDefault="005E158C" w:rsidP="005E158C">
      <w:pPr>
        <w:pStyle w:val="Normlnweb"/>
        <w:spacing w:before="0" w:beforeAutospacing="0" w:after="120" w:afterAutospacing="0"/>
        <w:jc w:val="both"/>
        <w:rPr>
          <w:rStyle w:val="Siln"/>
          <w:b w:val="0"/>
        </w:rPr>
      </w:pPr>
      <w:r>
        <w:rPr>
          <w:rStyle w:val="Siln"/>
          <w:b w:val="0"/>
        </w:rPr>
        <w:t xml:space="preserve">k) </w:t>
      </w:r>
      <w:r w:rsidRPr="00350B2B">
        <w:rPr>
          <w:rStyle w:val="Siln"/>
          <w:b w:val="0"/>
        </w:rPr>
        <w:t xml:space="preserve">plánované výstupy konkrétně definované a kvalifikované; v případě, </w:t>
      </w:r>
      <w:r w:rsidRPr="00350B2B">
        <w:rPr>
          <w:rStyle w:val="Siln"/>
          <w:b w:val="0"/>
        </w:rPr>
        <w:br/>
        <w:t>že výstupem má být publikace, odborný text, je nutné doložit tento záměr ukázkou textu, grafickým návrhem a podrobným obsahem díla</w:t>
      </w:r>
      <w:r>
        <w:rPr>
          <w:rStyle w:val="Siln"/>
          <w:b w:val="0"/>
        </w:rPr>
        <w:t>,</w:t>
      </w:r>
    </w:p>
    <w:p w:rsidR="005E158C" w:rsidRDefault="005E158C" w:rsidP="005E158C">
      <w:pPr>
        <w:pStyle w:val="Normlnweb"/>
        <w:spacing w:before="0" w:beforeAutospacing="0" w:after="120" w:afterAutospacing="0"/>
        <w:jc w:val="both"/>
      </w:pPr>
      <w:r>
        <w:rPr>
          <w:rStyle w:val="Siln"/>
          <w:b w:val="0"/>
        </w:rPr>
        <w:t xml:space="preserve">l) </w:t>
      </w:r>
      <w:r w:rsidRPr="00350B2B">
        <w:rPr>
          <w:rStyle w:val="Siln"/>
          <w:b w:val="0"/>
        </w:rPr>
        <w:t xml:space="preserve">spolupráce s dalšími organizacemi a institucemi (tam, kde to připadá </w:t>
      </w:r>
      <w:r w:rsidRPr="00350B2B">
        <w:rPr>
          <w:rStyle w:val="Siln"/>
          <w:b w:val="0"/>
        </w:rPr>
        <w:br/>
        <w:t>v úvahu)</w:t>
      </w:r>
      <w:r>
        <w:rPr>
          <w:rStyle w:val="Siln"/>
          <w:b w:val="0"/>
        </w:rPr>
        <w:t>,</w:t>
      </w:r>
      <w:r w:rsidRPr="00350B2B">
        <w:t xml:space="preserve"> </w:t>
      </w:r>
    </w:p>
    <w:p w:rsidR="005E158C" w:rsidRDefault="005E158C" w:rsidP="005E158C">
      <w:pPr>
        <w:pStyle w:val="Normlnweb"/>
        <w:spacing w:before="0" w:beforeAutospacing="0" w:after="120" w:afterAutospacing="0"/>
        <w:jc w:val="both"/>
        <w:rPr>
          <w:rStyle w:val="Siln"/>
          <w:b w:val="0"/>
        </w:rPr>
      </w:pPr>
      <w:r>
        <w:rPr>
          <w:rStyle w:val="Siln"/>
          <w:b w:val="0"/>
        </w:rPr>
        <w:t xml:space="preserve">m) </w:t>
      </w:r>
      <w:r w:rsidRPr="00350B2B">
        <w:rPr>
          <w:rStyle w:val="Siln"/>
          <w:b w:val="0"/>
        </w:rPr>
        <w:t>podrobný rozpočet</w:t>
      </w:r>
      <w:r>
        <w:rPr>
          <w:rStyle w:val="Siln"/>
          <w:b w:val="0"/>
        </w:rPr>
        <w:t>,</w:t>
      </w:r>
    </w:p>
    <w:p w:rsidR="005E158C" w:rsidRDefault="005E158C" w:rsidP="005E158C">
      <w:pPr>
        <w:pStyle w:val="Normlnweb"/>
        <w:spacing w:before="0" w:beforeAutospacing="0" w:after="120" w:afterAutospacing="0"/>
        <w:jc w:val="both"/>
      </w:pPr>
      <w:r>
        <w:rPr>
          <w:rStyle w:val="Siln"/>
          <w:b w:val="0"/>
        </w:rPr>
        <w:t>n)</w:t>
      </w:r>
      <w:r w:rsidRPr="00350B2B">
        <w:rPr>
          <w:rStyle w:val="Siln"/>
          <w:b w:val="0"/>
        </w:rPr>
        <w:t xml:space="preserve"> způsob kontroly projektu</w:t>
      </w:r>
      <w:r>
        <w:t>,</w:t>
      </w:r>
    </w:p>
    <w:p w:rsidR="005E158C" w:rsidRDefault="005E158C" w:rsidP="005E158C">
      <w:pPr>
        <w:pStyle w:val="Normlnweb"/>
        <w:spacing w:before="0" w:beforeAutospacing="0" w:after="120" w:afterAutospacing="0"/>
        <w:jc w:val="both"/>
      </w:pPr>
      <w:r>
        <w:rPr>
          <w:rStyle w:val="Siln"/>
          <w:b w:val="0"/>
        </w:rPr>
        <w:t>o)</w:t>
      </w:r>
      <w:r w:rsidRPr="00350B2B">
        <w:rPr>
          <w:rStyle w:val="Siln"/>
          <w:b w:val="0"/>
        </w:rPr>
        <w:t xml:space="preserve"> informace o konzultantovi projektu</w:t>
      </w:r>
      <w:r>
        <w:rPr>
          <w:rStyle w:val="Siln"/>
          <w:b w:val="0"/>
        </w:rPr>
        <w:t>,</w:t>
      </w:r>
      <w:r w:rsidRPr="00350B2B">
        <w:t xml:space="preserve"> </w:t>
      </w:r>
    </w:p>
    <w:p w:rsidR="005E158C" w:rsidRDefault="005E158C" w:rsidP="005E158C">
      <w:pPr>
        <w:pStyle w:val="Normlnweb"/>
        <w:spacing w:before="0" w:beforeAutospacing="0" w:after="120" w:afterAutospacing="0"/>
        <w:jc w:val="both"/>
      </w:pPr>
      <w:r>
        <w:t xml:space="preserve">p) </w:t>
      </w:r>
      <w:r w:rsidRPr="00350B2B">
        <w:t xml:space="preserve">informace o tom, zda budou výstupy zveřejněny na webových stránkách </w:t>
      </w:r>
      <w:r>
        <w:t>žadatel</w:t>
      </w:r>
      <w:r w:rsidRPr="00350B2B">
        <w:t>e volně ke stažení pro zájemce. Odkaz na webové stránky s výstupy projektu je možné poté uvést do tiskové zprávy o projektu. Zveřejnění výstupů volně ke stažení se považuje za bonitu projektu.</w:t>
      </w:r>
    </w:p>
    <w:p w:rsidR="005E158C" w:rsidRPr="00350B2B" w:rsidRDefault="005E158C" w:rsidP="005E158C">
      <w:pPr>
        <w:pStyle w:val="Normlnweb"/>
        <w:spacing w:before="0" w:beforeAutospacing="0" w:after="0" w:afterAutospacing="0"/>
        <w:jc w:val="both"/>
      </w:pPr>
    </w:p>
    <w:p w:rsidR="005E158C" w:rsidRPr="00604B69" w:rsidRDefault="005E158C" w:rsidP="005E158C">
      <w:pPr>
        <w:jc w:val="both"/>
        <w:rPr>
          <w:b/>
        </w:rPr>
      </w:pPr>
      <w:r>
        <w:rPr>
          <w:b/>
        </w:rPr>
        <w:t>Ž</w:t>
      </w:r>
      <w:r w:rsidRPr="00604B69">
        <w:rPr>
          <w:b/>
        </w:rPr>
        <w:t xml:space="preserve">ádost o dotaci bude obsahovat následující přílohy: </w:t>
      </w:r>
    </w:p>
    <w:p w:rsidR="005E158C" w:rsidRDefault="005E158C" w:rsidP="005E158C">
      <w:pPr>
        <w:spacing w:after="120"/>
        <w:jc w:val="both"/>
      </w:pPr>
      <w:r>
        <w:t xml:space="preserve">1. úředně ověřené kopie platných - aktuálních stanov žadatele, či jiného ustavujícího dokumentu a dokladu o jeho vzniku a registraci. Dokument musí obsahovat i doklad o IČO/DIČ, v opačném případě je nezbytné předložit tento doklad samostatně na ověřené kopii </w:t>
      </w:r>
      <w:r>
        <w:br/>
        <w:t>(v 1 vyhotovení),</w:t>
      </w:r>
    </w:p>
    <w:p w:rsidR="005E158C" w:rsidRDefault="005E158C" w:rsidP="005E158C">
      <w:pPr>
        <w:spacing w:after="120"/>
        <w:jc w:val="both"/>
      </w:pPr>
      <w:r>
        <w:t>2. úředně ověřená kopie dokladu o bankovním účtu žadatele,</w:t>
      </w:r>
    </w:p>
    <w:p w:rsidR="005E158C" w:rsidRDefault="005E158C" w:rsidP="005E158C">
      <w:pPr>
        <w:spacing w:after="120"/>
        <w:jc w:val="both"/>
      </w:pPr>
      <w:r>
        <w:t xml:space="preserve">3. poslední výroční zpráva (jestliže je organizace povinna zpracovávat) včetně údajů </w:t>
      </w:r>
      <w:r>
        <w:br/>
        <w:t xml:space="preserve">o detašovaných pracovištích či pobočkách (jsou-li), případně informace o činnosti organizace v roce 2014-2015 (v 1 vyhotovení), </w:t>
      </w:r>
    </w:p>
    <w:p w:rsidR="005E158C" w:rsidRDefault="005E158C" w:rsidP="005E158C">
      <w:pPr>
        <w:spacing w:after="120"/>
        <w:jc w:val="both"/>
      </w:pPr>
      <w:r>
        <w:t xml:space="preserve">4. průvodní dopis, ve kterém je vyjádřen obsah žádosti, jméno, razítko a podpis osoby oprávněné jednat jménem žadatele (v 1 vyhotovení), </w:t>
      </w:r>
    </w:p>
    <w:p w:rsidR="005E158C" w:rsidRDefault="005E158C" w:rsidP="005E158C">
      <w:pPr>
        <w:spacing w:after="120"/>
        <w:jc w:val="both"/>
      </w:pPr>
      <w:r>
        <w:t xml:space="preserve">5. vyplněný formulář žádosti (příloha číslo 1) ve dvou vytištěných vyhotoveních (1 originál </w:t>
      </w:r>
      <w:r>
        <w:br/>
        <w:t>+ 1 kopie), zaslaných zároveň na uvedenou elektronickou adresu. Ve formuláři žádosti budou obsaženy všechny údaje požadované na základě §14, odst. 3 rozpočtových pravidel (předpis č. 218/2000 Sb.)</w:t>
      </w:r>
    </w:p>
    <w:p w:rsidR="005E158C" w:rsidRDefault="005E158C" w:rsidP="005E158C">
      <w:pPr>
        <w:spacing w:after="120"/>
        <w:jc w:val="both"/>
      </w:pPr>
      <w:r>
        <w:t>6. samotný projekt ve dvou vytištěných vyhotoveních (1 originál + 1 kopie), s elektronickou kopií zaslanou na uvedenou elektronickou adresu.</w:t>
      </w:r>
    </w:p>
    <w:p w:rsidR="005E158C" w:rsidRDefault="005E158C" w:rsidP="005E158C">
      <w:pPr>
        <w:jc w:val="both"/>
      </w:pPr>
    </w:p>
    <w:p w:rsidR="005E158C" w:rsidRDefault="005E158C" w:rsidP="005E158C">
      <w:pPr>
        <w:pStyle w:val="Normlnweb"/>
        <w:spacing w:before="0" w:beforeAutospacing="0" w:after="120" w:afterAutospacing="0"/>
      </w:pPr>
      <w:r>
        <w:rPr>
          <w:rStyle w:val="Siln"/>
        </w:rPr>
        <w:t>5.</w:t>
      </w:r>
      <w:r>
        <w:t xml:space="preserve"> </w:t>
      </w:r>
      <w:r>
        <w:rPr>
          <w:rStyle w:val="Siln"/>
        </w:rPr>
        <w:t>Systém hodnocení projektů</w:t>
      </w:r>
      <w:r>
        <w:t xml:space="preserve"> </w:t>
      </w:r>
    </w:p>
    <w:p w:rsidR="005E158C" w:rsidRDefault="005E158C" w:rsidP="005E158C">
      <w:pPr>
        <w:pStyle w:val="Normlnweb"/>
        <w:spacing w:before="0" w:beforeAutospacing="0" w:after="120" w:afterAutospacing="0"/>
        <w:rPr>
          <w:rStyle w:val="Siln"/>
        </w:rPr>
      </w:pPr>
      <w:r>
        <w:rPr>
          <w:rStyle w:val="Siln"/>
        </w:rPr>
        <w:t>5.1</w:t>
      </w:r>
      <w:r>
        <w:t xml:space="preserve"> </w:t>
      </w:r>
      <w:r>
        <w:rPr>
          <w:rStyle w:val="Siln"/>
        </w:rPr>
        <w:t>Posuzování projektů</w:t>
      </w:r>
    </w:p>
    <w:p w:rsidR="005E158C" w:rsidRDefault="005E158C" w:rsidP="005E158C">
      <w:pPr>
        <w:pStyle w:val="Normlnweb"/>
        <w:spacing w:before="0" w:beforeAutospacing="0" w:after="120" w:afterAutospacing="0"/>
        <w:jc w:val="both"/>
      </w:pPr>
      <w:r>
        <w:t xml:space="preserve">Poskytovatel vyhodnotí přijaté projekty podle níže uvedených kritérií a podle svých priorit </w:t>
      </w:r>
      <w:r>
        <w:br/>
        <w:t xml:space="preserve">a hlavních úkolů v oblasti integrace cizinců, vyplývajících z Koncepce integrace cizinců na daný rok a sestaví pořadí projektů dle jejich potřebnosti, kvality a účelnosti vynaložení finančních prostředků. Nevyhovující projekty budou vyřazeny. </w:t>
      </w:r>
    </w:p>
    <w:p w:rsidR="005E158C" w:rsidRDefault="005E158C" w:rsidP="005E158C">
      <w:pPr>
        <w:pStyle w:val="Normlnweb"/>
        <w:spacing w:before="0" w:beforeAutospacing="0" w:after="120" w:afterAutospacing="0"/>
        <w:jc w:val="both"/>
      </w:pPr>
    </w:p>
    <w:p w:rsidR="005E158C" w:rsidRDefault="005E158C" w:rsidP="005E158C">
      <w:pPr>
        <w:pStyle w:val="Normlnweb"/>
        <w:spacing w:before="0" w:beforeAutospacing="0" w:after="120" w:afterAutospacing="0"/>
      </w:pPr>
      <w:r>
        <w:rPr>
          <w:rStyle w:val="Siln"/>
        </w:rPr>
        <w:lastRenderedPageBreak/>
        <w:t>5.2</w:t>
      </w:r>
      <w:r>
        <w:t xml:space="preserve"> </w:t>
      </w:r>
      <w:r>
        <w:rPr>
          <w:rStyle w:val="Siln"/>
        </w:rPr>
        <w:t>Kritéria hodnocení projektů</w:t>
      </w:r>
      <w:r>
        <w:t xml:space="preserve"> </w:t>
      </w:r>
    </w:p>
    <w:p w:rsidR="005E158C" w:rsidRDefault="005E158C" w:rsidP="005E158C">
      <w:pPr>
        <w:pStyle w:val="Normlnweb"/>
        <w:spacing w:before="0" w:beforeAutospacing="0" w:after="120" w:afterAutospacing="0"/>
      </w:pPr>
      <w:r>
        <w:rPr>
          <w:rStyle w:val="Siln"/>
        </w:rPr>
        <w:t>5.2.1 Kritéria formální:</w:t>
      </w:r>
      <w:r>
        <w:t xml:space="preserve"> </w:t>
      </w:r>
    </w:p>
    <w:p w:rsidR="005E158C" w:rsidRDefault="005E158C" w:rsidP="005E158C">
      <w:pPr>
        <w:numPr>
          <w:ilvl w:val="0"/>
          <w:numId w:val="5"/>
        </w:numPr>
        <w:jc w:val="both"/>
      </w:pPr>
      <w:r>
        <w:t xml:space="preserve">odevzdání projektu v termínu a v požadovaných kopiích včetně autorizace (tj. razítko organizace a podpis osoby oprávněné jednat jejím jménem); </w:t>
      </w:r>
    </w:p>
    <w:p w:rsidR="005E158C" w:rsidRDefault="005E158C" w:rsidP="005E158C">
      <w:pPr>
        <w:numPr>
          <w:ilvl w:val="0"/>
          <w:numId w:val="5"/>
        </w:numPr>
        <w:jc w:val="both"/>
      </w:pPr>
      <w:r>
        <w:t xml:space="preserve">ukončení projektu musí být plánováno nejpozději do 31. 12. 2016; </w:t>
      </w:r>
    </w:p>
    <w:p w:rsidR="005E158C" w:rsidRDefault="005E158C" w:rsidP="005E158C">
      <w:pPr>
        <w:numPr>
          <w:ilvl w:val="0"/>
          <w:numId w:val="5"/>
        </w:numPr>
        <w:jc w:val="both"/>
      </w:pPr>
      <w:r>
        <w:t xml:space="preserve"> v projektu bude v rámci podpory vícezdrojového financování uvedena případná finanční participace dalších subjektů; </w:t>
      </w:r>
    </w:p>
    <w:p w:rsidR="005E158C" w:rsidRDefault="005E158C" w:rsidP="005E158C">
      <w:pPr>
        <w:numPr>
          <w:ilvl w:val="0"/>
          <w:numId w:val="5"/>
        </w:numPr>
        <w:jc w:val="both"/>
      </w:pPr>
      <w:r>
        <w:t xml:space="preserve">věcně správný a přehledný rozpočet a stanovení odpovídající ceny za případná jednotlivá plnění a služby; </w:t>
      </w:r>
    </w:p>
    <w:p w:rsidR="005E158C" w:rsidRDefault="005E158C" w:rsidP="005E158C">
      <w:pPr>
        <w:ind w:left="720"/>
        <w:jc w:val="both"/>
      </w:pPr>
    </w:p>
    <w:p w:rsidR="005E158C" w:rsidRDefault="005E158C" w:rsidP="005E158C">
      <w:pPr>
        <w:pStyle w:val="Normlnweb"/>
        <w:spacing w:before="0" w:beforeAutospacing="0" w:after="120" w:afterAutospacing="0"/>
        <w:jc w:val="both"/>
      </w:pPr>
      <w:r>
        <w:rPr>
          <w:rStyle w:val="Siln"/>
        </w:rPr>
        <w:t>5.2.2 Kritéria odborná:</w:t>
      </w:r>
      <w:r>
        <w:t xml:space="preserve"> </w:t>
      </w:r>
    </w:p>
    <w:p w:rsidR="005E158C" w:rsidRDefault="005E158C" w:rsidP="005E158C">
      <w:pPr>
        <w:numPr>
          <w:ilvl w:val="0"/>
          <w:numId w:val="6"/>
        </w:numPr>
        <w:jc w:val="both"/>
      </w:pPr>
      <w:r>
        <w:t xml:space="preserve">jasně definované cíle projektu a způsob jejich dosažení; </w:t>
      </w:r>
    </w:p>
    <w:p w:rsidR="005E158C" w:rsidRDefault="005E158C" w:rsidP="005E158C">
      <w:pPr>
        <w:pStyle w:val="Normlnweb"/>
        <w:numPr>
          <w:ilvl w:val="0"/>
          <w:numId w:val="6"/>
        </w:numPr>
        <w:spacing w:before="0" w:beforeAutospacing="0" w:after="0" w:afterAutospacing="0"/>
        <w:jc w:val="both"/>
      </w:pPr>
      <w:r>
        <w:t>přednostně budou v dotačním řízení podpořeny projekty nabízející podporující poskytování výuky češtiny jako cizího jazyka, případně doučování českého jazyka či odborného předmětu v češtině dětem a žákům-cizincům z třetích zemí a dále projekty vytvářející alternativní způsoby výuky českého jazyka jako cizího jazyka;</w:t>
      </w:r>
    </w:p>
    <w:p w:rsidR="005E158C" w:rsidRDefault="005E158C" w:rsidP="005E158C">
      <w:pPr>
        <w:numPr>
          <w:ilvl w:val="0"/>
          <w:numId w:val="6"/>
        </w:numPr>
        <w:jc w:val="both"/>
      </w:pPr>
      <w:r>
        <w:t xml:space="preserve">jasně vymezená cílová skupina a její předpokládaný rozsah a dále osoby, kterých se projekt bude týkat; </w:t>
      </w:r>
    </w:p>
    <w:p w:rsidR="005E158C" w:rsidRDefault="005E158C" w:rsidP="005E158C">
      <w:pPr>
        <w:numPr>
          <w:ilvl w:val="0"/>
          <w:numId w:val="6"/>
        </w:numPr>
        <w:jc w:val="both"/>
      </w:pPr>
      <w:r>
        <w:t xml:space="preserve">přesný popis dílčích aktivit a metod, přesný časový harmonogram realizace projektu; </w:t>
      </w:r>
    </w:p>
    <w:p w:rsidR="005E158C" w:rsidRDefault="005E158C" w:rsidP="005E158C">
      <w:pPr>
        <w:numPr>
          <w:ilvl w:val="0"/>
          <w:numId w:val="6"/>
        </w:numPr>
        <w:jc w:val="both"/>
      </w:pPr>
      <w:r>
        <w:t xml:space="preserve">zpracování návrhu způsobů hodnocení efektivity projektu (definice jednotlivých kritérií, podle kterých bude v daném roce měřena efektivita); </w:t>
      </w:r>
    </w:p>
    <w:p w:rsidR="005E158C" w:rsidRDefault="005E158C" w:rsidP="005E158C">
      <w:pPr>
        <w:numPr>
          <w:ilvl w:val="0"/>
          <w:numId w:val="6"/>
        </w:numPr>
        <w:jc w:val="both"/>
      </w:pPr>
      <w:r>
        <w:t xml:space="preserve">dostatečná odborná garance realizace projektu (je vhodné uvést stručný přehled dosavadních realizovaných aktivit v oblasti integrace cizinců). Všem žadatelům se doporučuje, aby využili možnosti navázat spolupráci s externími odbornými konzultanty pro řešenou problematiku; </w:t>
      </w:r>
    </w:p>
    <w:p w:rsidR="005E158C" w:rsidRDefault="005E158C" w:rsidP="005E158C">
      <w:pPr>
        <w:numPr>
          <w:ilvl w:val="0"/>
          <w:numId w:val="6"/>
        </w:numPr>
        <w:jc w:val="both"/>
      </w:pPr>
      <w:r>
        <w:t xml:space="preserve">přínos projektu z hlediska cílové skupiny a lokality (krátkodobé, střednědobé </w:t>
      </w:r>
      <w:r>
        <w:br/>
        <w:t xml:space="preserve">a dlouhodobé hledisko); </w:t>
      </w:r>
    </w:p>
    <w:p w:rsidR="005E158C" w:rsidRDefault="005E158C" w:rsidP="005E158C">
      <w:pPr>
        <w:numPr>
          <w:ilvl w:val="0"/>
          <w:numId w:val="6"/>
        </w:numPr>
        <w:jc w:val="both"/>
      </w:pPr>
      <w:r>
        <w:t xml:space="preserve">respektování dalších specifických podmínek řešené problematiky a lokality; </w:t>
      </w:r>
    </w:p>
    <w:p w:rsidR="005E158C" w:rsidRDefault="005E158C" w:rsidP="005E158C">
      <w:pPr>
        <w:numPr>
          <w:ilvl w:val="0"/>
          <w:numId w:val="6"/>
        </w:numPr>
        <w:jc w:val="both"/>
      </w:pPr>
      <w:r>
        <w:t xml:space="preserve">vyhodnocení předpokládaných rizik realizace projektu. </w:t>
      </w:r>
    </w:p>
    <w:p w:rsidR="005E158C" w:rsidRDefault="005E158C" w:rsidP="005E158C">
      <w:pPr>
        <w:ind w:left="720"/>
        <w:jc w:val="both"/>
      </w:pPr>
    </w:p>
    <w:p w:rsidR="005E158C" w:rsidRDefault="005E158C" w:rsidP="005E158C">
      <w:pPr>
        <w:pStyle w:val="Normlnweb"/>
        <w:spacing w:before="0" w:beforeAutospacing="0" w:after="120" w:afterAutospacing="0"/>
        <w:jc w:val="both"/>
      </w:pPr>
      <w:r>
        <w:rPr>
          <w:rStyle w:val="Siln"/>
        </w:rPr>
        <w:t>5.2.3 Kritéria finanční:</w:t>
      </w:r>
      <w:r>
        <w:t xml:space="preserve"> </w:t>
      </w:r>
    </w:p>
    <w:p w:rsidR="005E158C" w:rsidRDefault="005E158C" w:rsidP="005E158C">
      <w:pPr>
        <w:numPr>
          <w:ilvl w:val="0"/>
          <w:numId w:val="7"/>
        </w:numPr>
        <w:jc w:val="both"/>
      </w:pPr>
      <w:r>
        <w:t xml:space="preserve">přiměřenost a odůvodněnost nákladů na realizaci projektu; </w:t>
      </w:r>
    </w:p>
    <w:p w:rsidR="005E158C" w:rsidRDefault="005E158C" w:rsidP="005E158C">
      <w:pPr>
        <w:numPr>
          <w:ilvl w:val="0"/>
          <w:numId w:val="7"/>
        </w:numPr>
        <w:jc w:val="both"/>
      </w:pPr>
      <w:r>
        <w:t xml:space="preserve">zdůvodnění rozpočtu projektu (v členění podle jednotlivých druhů nákladů); </w:t>
      </w:r>
    </w:p>
    <w:p w:rsidR="005E158C" w:rsidRDefault="005E158C" w:rsidP="005E158C">
      <w:pPr>
        <w:numPr>
          <w:ilvl w:val="0"/>
          <w:numId w:val="7"/>
        </w:numPr>
        <w:jc w:val="both"/>
      </w:pPr>
      <w:r>
        <w:t xml:space="preserve">minimální výše poskytnuté dotace je 50 000 Kč; </w:t>
      </w:r>
    </w:p>
    <w:p w:rsidR="005E158C" w:rsidRDefault="005E158C" w:rsidP="005E158C">
      <w:pPr>
        <w:numPr>
          <w:ilvl w:val="0"/>
          <w:numId w:val="7"/>
        </w:numPr>
        <w:jc w:val="both"/>
      </w:pPr>
      <w:r>
        <w:t xml:space="preserve">poskytovatel si vyhrazuje právo upravit případnou výši požadovaných finančních prostředků; </w:t>
      </w:r>
    </w:p>
    <w:p w:rsidR="005E158C" w:rsidRDefault="005E158C" w:rsidP="005E158C">
      <w:pPr>
        <w:numPr>
          <w:ilvl w:val="0"/>
          <w:numId w:val="7"/>
        </w:numPr>
        <w:jc w:val="both"/>
      </w:pPr>
      <w:r>
        <w:t xml:space="preserve">přednost bude dána projektům, u nichž bude prokazatelně deklarována spoluúčast </w:t>
      </w:r>
      <w:r>
        <w:br/>
        <w:t>i jiných finančních zdrojů, a projektům, které navazují na úspěšně realizované projekty z roku 2014 - 2015.</w:t>
      </w:r>
    </w:p>
    <w:p w:rsidR="005E158C" w:rsidRPr="006B69CB" w:rsidRDefault="005E158C" w:rsidP="005E158C">
      <w:pPr>
        <w:ind w:left="720"/>
        <w:jc w:val="both"/>
        <w:rPr>
          <w:rStyle w:val="Siln"/>
          <w:b w:val="0"/>
          <w:bCs w:val="0"/>
        </w:rPr>
      </w:pPr>
    </w:p>
    <w:p w:rsidR="005E158C" w:rsidRDefault="005E158C" w:rsidP="005E158C">
      <w:pPr>
        <w:pStyle w:val="Normlnweb"/>
        <w:spacing w:before="0" w:beforeAutospacing="0" w:after="0" w:afterAutospacing="0"/>
        <w:jc w:val="both"/>
      </w:pPr>
      <w:r>
        <w:rPr>
          <w:rStyle w:val="Siln"/>
        </w:rPr>
        <w:t>6. Oznámení o schválení projektu</w:t>
      </w:r>
      <w:r>
        <w:t xml:space="preserve"> </w:t>
      </w:r>
    </w:p>
    <w:p w:rsidR="005E158C" w:rsidRDefault="005E158C" w:rsidP="005E158C">
      <w:pPr>
        <w:pStyle w:val="Normlnweb"/>
        <w:spacing w:before="0" w:beforeAutospacing="0" w:after="120" w:afterAutospacing="0"/>
        <w:jc w:val="both"/>
      </w:pPr>
      <w:r>
        <w:t>vyrozumí žadatele projektů oznámením o schválení projektu k přidělení dotace na webových stránkách</w:t>
      </w:r>
      <w:r w:rsidRPr="0087008F">
        <w:t xml:space="preserve"> </w:t>
      </w:r>
      <w:r w:rsidRPr="003F5E4A">
        <w:t>poskytovatele</w:t>
      </w:r>
      <w:r>
        <w:t xml:space="preserve">. </w:t>
      </w:r>
    </w:p>
    <w:p w:rsidR="005E158C" w:rsidRDefault="005E158C" w:rsidP="005E158C">
      <w:pPr>
        <w:pStyle w:val="Normlnweb"/>
        <w:spacing w:before="0" w:beforeAutospacing="0" w:after="120" w:afterAutospacing="0"/>
        <w:jc w:val="both"/>
      </w:pPr>
    </w:p>
    <w:p w:rsidR="005E158C" w:rsidRDefault="005E158C" w:rsidP="005E158C">
      <w:pPr>
        <w:pStyle w:val="Normlnweb"/>
        <w:spacing w:before="0" w:beforeAutospacing="0" w:after="120" w:afterAutospacing="0"/>
        <w:jc w:val="both"/>
      </w:pPr>
      <w:r>
        <w:rPr>
          <w:rStyle w:val="Siln"/>
        </w:rPr>
        <w:t>7.</w:t>
      </w:r>
      <w:r>
        <w:t xml:space="preserve"> </w:t>
      </w:r>
      <w:r>
        <w:rPr>
          <w:rStyle w:val="Siln"/>
        </w:rPr>
        <w:t>Uvolnění finančních prostředků</w:t>
      </w:r>
      <w:r>
        <w:t xml:space="preserve"> </w:t>
      </w:r>
    </w:p>
    <w:p w:rsidR="005E158C" w:rsidRDefault="005E158C" w:rsidP="005E158C">
      <w:pPr>
        <w:pStyle w:val="Normlnweb"/>
        <w:spacing w:before="0" w:beforeAutospacing="0" w:after="120" w:afterAutospacing="0"/>
        <w:jc w:val="both"/>
      </w:pPr>
      <w:r>
        <w:rPr>
          <w:rStyle w:val="Siln"/>
          <w:b w:val="0"/>
          <w:bCs w:val="0"/>
        </w:rPr>
        <w:t>7.1</w:t>
      </w:r>
      <w:r>
        <w:t xml:space="preserve"> realizátorům projektů budou prostředky uvolňovány na základě Rozhodnutí o poskytnutí neinvestiční dotace v průběhu 1. čtvrtletí roku 2016;</w:t>
      </w:r>
    </w:p>
    <w:p w:rsidR="005E158C" w:rsidRDefault="005E158C" w:rsidP="005E158C">
      <w:pPr>
        <w:pStyle w:val="Normlnweb"/>
        <w:spacing w:before="0" w:beforeAutospacing="0" w:after="120" w:afterAutospacing="0"/>
        <w:jc w:val="both"/>
      </w:pPr>
      <w:r>
        <w:rPr>
          <w:rStyle w:val="Siln"/>
          <w:b w:val="0"/>
          <w:bCs w:val="0"/>
        </w:rPr>
        <w:lastRenderedPageBreak/>
        <w:t>7.2</w:t>
      </w:r>
      <w:r>
        <w:t xml:space="preserve"> Dotaci lze poskytnout pouze v návaznosti na schválený projekt. Prostředky budou čerpány podle schváleného rozpočtu. Veškeré změny v Rozhodnutí o poskytnutí neinvestiční dotace může provést poskytovatel vydáním dodatku k Rozhodnutí na základě písemné a odůvodněné žádosti příjemce; </w:t>
      </w:r>
    </w:p>
    <w:p w:rsidR="005E158C" w:rsidRDefault="005E158C" w:rsidP="005E158C">
      <w:pPr>
        <w:pStyle w:val="Normlnweb"/>
        <w:spacing w:before="0" w:beforeAutospacing="0" w:after="120" w:afterAutospacing="0"/>
        <w:jc w:val="both"/>
      </w:pPr>
    </w:p>
    <w:p w:rsidR="005E158C" w:rsidRDefault="005E158C" w:rsidP="005E158C">
      <w:pPr>
        <w:pStyle w:val="Normlnweb"/>
        <w:spacing w:before="0" w:beforeAutospacing="0" w:after="120" w:afterAutospacing="0"/>
        <w:jc w:val="both"/>
      </w:pPr>
      <w:r>
        <w:rPr>
          <w:rStyle w:val="Siln"/>
          <w:b w:val="0"/>
          <w:bCs w:val="0"/>
        </w:rPr>
        <w:t>7.3</w:t>
      </w:r>
      <w:r>
        <w:t xml:space="preserve"> podrobnější podmínky pro použití a vyúčtování poskytnuté dotace budou uvedeny v Rozhodnutí o poskytnutí dotace. </w:t>
      </w:r>
    </w:p>
    <w:p w:rsidR="005E158C" w:rsidRDefault="005E158C" w:rsidP="005E158C">
      <w:pPr>
        <w:pStyle w:val="Normlnweb"/>
        <w:spacing w:before="0" w:beforeAutospacing="0" w:after="120" w:afterAutospacing="0"/>
        <w:jc w:val="both"/>
      </w:pPr>
    </w:p>
    <w:p w:rsidR="005E158C" w:rsidRDefault="005E158C" w:rsidP="005E158C">
      <w:pPr>
        <w:pStyle w:val="Normlnweb"/>
        <w:spacing w:before="0" w:beforeAutospacing="0" w:after="120" w:afterAutospacing="0"/>
        <w:jc w:val="both"/>
      </w:pPr>
      <w:r>
        <w:rPr>
          <w:rStyle w:val="Siln"/>
        </w:rPr>
        <w:t>8.</w:t>
      </w:r>
      <w:r>
        <w:t xml:space="preserve"> </w:t>
      </w:r>
      <w:r>
        <w:rPr>
          <w:rStyle w:val="Siln"/>
        </w:rPr>
        <w:t>Kontrola realizace projektů</w:t>
      </w:r>
      <w:r>
        <w:t xml:space="preserve"> </w:t>
      </w:r>
    </w:p>
    <w:p w:rsidR="005E158C" w:rsidRDefault="005E158C" w:rsidP="005E158C">
      <w:pPr>
        <w:pStyle w:val="Normlnweb"/>
        <w:spacing w:before="0" w:beforeAutospacing="0" w:after="120" w:afterAutospacing="0"/>
        <w:jc w:val="both"/>
      </w:pPr>
      <w:r>
        <w:rPr>
          <w:rStyle w:val="Siln"/>
        </w:rPr>
        <w:t>8.1</w:t>
      </w:r>
      <w:r>
        <w:t xml:space="preserve"> </w:t>
      </w:r>
      <w:r>
        <w:rPr>
          <w:rStyle w:val="Siln"/>
        </w:rPr>
        <w:t>Účelnost nakládání se svěřenými prostředky</w:t>
      </w:r>
      <w:r>
        <w:t xml:space="preserve"> </w:t>
      </w:r>
    </w:p>
    <w:p w:rsidR="005E158C" w:rsidRDefault="005E158C" w:rsidP="005E158C">
      <w:pPr>
        <w:pStyle w:val="Normlnweb"/>
        <w:spacing w:before="0" w:beforeAutospacing="0" w:after="120" w:afterAutospacing="0"/>
        <w:jc w:val="both"/>
      </w:pPr>
      <w:r>
        <w:t>Kontrolu realizace projektů včetně hospodárnosti a efektivnosti vynakládaných prostředků provádí</w:t>
      </w:r>
      <w:r w:rsidRPr="0027524E">
        <w:t xml:space="preserve"> </w:t>
      </w:r>
      <w:r>
        <w:t>poskytovatel. Příjemce dotace na projekt odpovídá poskytovateli za nejhospodárnější způsob využití finančních prostředků. P</w:t>
      </w:r>
      <w:r w:rsidRPr="003F5E4A">
        <w:t>oskytovatele</w:t>
      </w:r>
      <w:r>
        <w:t xml:space="preserve"> je oprávněno ověřovat správnost věcného použití poskytnutých prostředků, zejména zda jsou tyto prostředky hospodárně a účelně využívány a zda jsou dodrženy podmínky stanovené Rozhodnutím o poskytnutí neinvestiční dotace. Instituce, jimž byly prostředky na podporu projektů integrace cizinců poskytnuty, umožní poskytovateli provedení kontroly a ověření správnosti použití prostředků dotace v účetní evidenci - zákon č. 320/2001 Sb., o finanční kontrole ve veřejné správě a o změně některých zákonů (zákon o finanční kontrole), ve znění pozdějších předpisů.</w:t>
      </w:r>
    </w:p>
    <w:p w:rsidR="005E158C" w:rsidRDefault="005E158C" w:rsidP="005E158C">
      <w:pPr>
        <w:pStyle w:val="Normlnweb"/>
        <w:spacing w:before="0" w:beforeAutospacing="0" w:after="120" w:afterAutospacing="0"/>
        <w:jc w:val="both"/>
      </w:pPr>
    </w:p>
    <w:p w:rsidR="005E158C" w:rsidRDefault="005E158C" w:rsidP="005E158C">
      <w:pPr>
        <w:pStyle w:val="Normlnweb"/>
        <w:spacing w:before="0" w:beforeAutospacing="0" w:after="120" w:afterAutospacing="0"/>
        <w:jc w:val="both"/>
      </w:pPr>
      <w:r w:rsidRPr="00DD2A7E">
        <w:rPr>
          <w:b/>
        </w:rPr>
        <w:t> 8</w:t>
      </w:r>
      <w:r w:rsidRPr="00DD2A7E">
        <w:rPr>
          <w:rStyle w:val="Siln"/>
          <w:b w:val="0"/>
        </w:rPr>
        <w:t>.</w:t>
      </w:r>
      <w:r w:rsidRPr="00DD2A7E">
        <w:rPr>
          <w:rStyle w:val="Siln"/>
        </w:rPr>
        <w:t>2</w:t>
      </w:r>
      <w:r w:rsidRPr="00DD2A7E">
        <w:t xml:space="preserve"> </w:t>
      </w:r>
      <w:r w:rsidRPr="00DD2A7E">
        <w:rPr>
          <w:rStyle w:val="Siln"/>
        </w:rPr>
        <w:t>Závěrečná zpráva o realizaci projektu</w:t>
      </w:r>
      <w:r w:rsidRPr="00DD2A7E">
        <w:t xml:space="preserve"> </w:t>
      </w:r>
    </w:p>
    <w:p w:rsidR="005E158C" w:rsidRDefault="005E158C" w:rsidP="005E158C">
      <w:pPr>
        <w:pStyle w:val="Normlnweb"/>
        <w:spacing w:before="0" w:beforeAutospacing="0" w:after="120" w:afterAutospacing="0"/>
        <w:jc w:val="both"/>
      </w:pPr>
      <w:r>
        <w:t xml:space="preserve">Závěrečná zpráva včetně vyúčtování a tisková zpráva budou zpracovány podle přiloženého formuláře (Přílohy č. 3 a 4) a finanční vypořádání dotace dle rozpočtových pravidel.      </w:t>
      </w:r>
    </w:p>
    <w:p w:rsidR="005E158C" w:rsidRDefault="005E158C" w:rsidP="005E158C">
      <w:pPr>
        <w:pStyle w:val="Normlnweb"/>
      </w:pPr>
      <w:r>
        <w:t xml:space="preserve">V Praze dne: </w:t>
      </w:r>
      <w:r w:rsidR="00CA2681">
        <w:t>19</w:t>
      </w:r>
      <w:r>
        <w:t>. února 2016</w:t>
      </w:r>
    </w:p>
    <w:p w:rsidR="005E158C" w:rsidRDefault="005E158C" w:rsidP="005E158C">
      <w:pPr>
        <w:pStyle w:val="Normlnweb"/>
      </w:pPr>
    </w:p>
    <w:p w:rsidR="005E158C" w:rsidRDefault="005E158C" w:rsidP="005E158C">
      <w:r>
        <w:br/>
        <w:t xml:space="preserve">                                                                                            Mgr. Václav Pícl</w:t>
      </w:r>
      <w:r w:rsidR="00A7012C">
        <w:t>, v.r.</w:t>
      </w:r>
    </w:p>
    <w:p w:rsidR="005E158C" w:rsidRDefault="005E158C" w:rsidP="005E158C">
      <w:pPr>
        <w:rPr>
          <w:rStyle w:val="Siln"/>
          <w:b w:val="0"/>
        </w:rPr>
      </w:pPr>
      <w:r>
        <w:rPr>
          <w:rStyle w:val="Siln"/>
          <w:b w:val="0"/>
        </w:rPr>
        <w:t xml:space="preserve">                                                                              náměstek pro řízení sekce vzdělávání</w:t>
      </w:r>
    </w:p>
    <w:p w:rsidR="00A7012C" w:rsidRDefault="00A7012C" w:rsidP="005E158C">
      <w:pPr>
        <w:pStyle w:val="Text"/>
        <w:spacing w:before="0"/>
        <w:ind w:firstLine="0"/>
      </w:pPr>
    </w:p>
    <w:p w:rsidR="00CA2681" w:rsidRDefault="00CA2681" w:rsidP="005E158C">
      <w:pPr>
        <w:pStyle w:val="Text"/>
        <w:spacing w:before="0"/>
        <w:ind w:firstLine="0"/>
      </w:pPr>
    </w:p>
    <w:p w:rsidR="00CA2681" w:rsidRDefault="00CA2681" w:rsidP="005E158C">
      <w:pPr>
        <w:pStyle w:val="Text"/>
        <w:spacing w:before="0"/>
        <w:ind w:firstLine="0"/>
      </w:pPr>
    </w:p>
    <w:p w:rsidR="005E158C" w:rsidRDefault="005E158C" w:rsidP="005E158C">
      <w:pPr>
        <w:pStyle w:val="Text"/>
        <w:spacing w:before="0"/>
        <w:ind w:firstLine="0"/>
      </w:pPr>
      <w:r>
        <w:t>Seznam příloh:</w:t>
      </w:r>
    </w:p>
    <w:p w:rsidR="005E158C" w:rsidRDefault="005E158C" w:rsidP="005E158C">
      <w:pPr>
        <w:pStyle w:val="Text"/>
        <w:spacing w:before="0"/>
        <w:ind w:firstLine="0"/>
      </w:pPr>
    </w:p>
    <w:p w:rsidR="005E158C" w:rsidRDefault="00E50D35" w:rsidP="005E158C">
      <w:pPr>
        <w:pStyle w:val="Text"/>
        <w:spacing w:before="0"/>
      </w:pPr>
      <w:hyperlink r:id="rId9" w:history="1">
        <w:r w:rsidR="005E158C" w:rsidRPr="00B80436">
          <w:rPr>
            <w:rStyle w:val="Hypertextovodkaz"/>
            <w:color w:val="auto"/>
          </w:rPr>
          <w:t>Příloha č. 1</w:t>
        </w:r>
      </w:hyperlink>
      <w:r w:rsidR="005E158C" w:rsidRPr="00B80436">
        <w:t>: Žádost o státní dotaci na rok 201</w:t>
      </w:r>
      <w:r w:rsidR="005E158C">
        <w:t>6</w:t>
      </w:r>
      <w:r w:rsidR="005E158C" w:rsidRPr="00B80436">
        <w:t xml:space="preserve"> </w:t>
      </w:r>
    </w:p>
    <w:p w:rsidR="005E158C" w:rsidRPr="00B80436" w:rsidRDefault="005E158C" w:rsidP="005E158C">
      <w:pPr>
        <w:pStyle w:val="Text"/>
        <w:spacing w:before="0"/>
      </w:pPr>
    </w:p>
    <w:p w:rsidR="008B070E" w:rsidRDefault="00E50D35" w:rsidP="00A7012C">
      <w:pPr>
        <w:pStyle w:val="Text"/>
        <w:spacing w:before="0"/>
      </w:pPr>
      <w:hyperlink r:id="rId10" w:history="1">
        <w:r w:rsidR="005E158C" w:rsidRPr="00B80436">
          <w:rPr>
            <w:rStyle w:val="Hypertextovodkaz"/>
            <w:color w:val="auto"/>
          </w:rPr>
          <w:t>Příloha č. 2</w:t>
        </w:r>
      </w:hyperlink>
      <w:r w:rsidR="005E158C" w:rsidRPr="00B80436">
        <w:t>: Podrobný rozpočet projektu (připojuje se k Příloze č. 1)</w:t>
      </w:r>
    </w:p>
    <w:sectPr w:rsidR="008B070E" w:rsidSect="00DC40A3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D35" w:rsidRDefault="00E50D35">
      <w:r>
        <w:separator/>
      </w:r>
    </w:p>
  </w:endnote>
  <w:endnote w:type="continuationSeparator" w:id="0">
    <w:p w:rsidR="00E50D35" w:rsidRDefault="00E50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0A3" w:rsidRDefault="00BF2A5C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44AE0">
      <w:rPr>
        <w:noProof/>
      </w:rPr>
      <w:t>8</w:t>
    </w:r>
    <w:r>
      <w:fldChar w:fldCharType="end"/>
    </w:r>
  </w:p>
  <w:p w:rsidR="00DC40A3" w:rsidRDefault="00E50D3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D35" w:rsidRDefault="00E50D35">
      <w:r>
        <w:separator/>
      </w:r>
    </w:p>
  </w:footnote>
  <w:footnote w:type="continuationSeparator" w:id="0">
    <w:p w:rsidR="00E50D35" w:rsidRDefault="00E50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85A01"/>
    <w:multiLevelType w:val="hybridMultilevel"/>
    <w:tmpl w:val="6758281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62A0A59"/>
    <w:multiLevelType w:val="multilevel"/>
    <w:tmpl w:val="4F0E5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AC16D0"/>
    <w:multiLevelType w:val="multilevel"/>
    <w:tmpl w:val="A796B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7E2611"/>
    <w:multiLevelType w:val="multilevel"/>
    <w:tmpl w:val="02F24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7C1D0E"/>
    <w:multiLevelType w:val="multilevel"/>
    <w:tmpl w:val="C896D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2D0B0C"/>
    <w:multiLevelType w:val="multilevel"/>
    <w:tmpl w:val="D764C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41346E"/>
    <w:multiLevelType w:val="multilevel"/>
    <w:tmpl w:val="1F52E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0C5039"/>
    <w:multiLevelType w:val="hybridMultilevel"/>
    <w:tmpl w:val="EA4CF0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AF3683"/>
    <w:multiLevelType w:val="multilevel"/>
    <w:tmpl w:val="DECE2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58C"/>
    <w:rsid w:val="004356E1"/>
    <w:rsid w:val="00444AE0"/>
    <w:rsid w:val="005E158C"/>
    <w:rsid w:val="008B070E"/>
    <w:rsid w:val="00A7012C"/>
    <w:rsid w:val="00BF2A5C"/>
    <w:rsid w:val="00CA2681"/>
    <w:rsid w:val="00D909F6"/>
    <w:rsid w:val="00E50D35"/>
    <w:rsid w:val="00E5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43D5F4-0FB3-470F-B3E7-492E72025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158C"/>
    <w:pPr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rsid w:val="005E158C"/>
    <w:pPr>
      <w:spacing w:before="120"/>
      <w:ind w:firstLine="851"/>
    </w:pPr>
  </w:style>
  <w:style w:type="character" w:styleId="Siln">
    <w:name w:val="Strong"/>
    <w:basedOn w:val="Standardnpsmoodstavce"/>
    <w:qFormat/>
    <w:rsid w:val="005E158C"/>
    <w:rPr>
      <w:b/>
      <w:bCs/>
    </w:rPr>
  </w:style>
  <w:style w:type="paragraph" w:styleId="Normlnweb">
    <w:name w:val="Normal (Web)"/>
    <w:basedOn w:val="Normln"/>
    <w:uiPriority w:val="99"/>
    <w:semiHidden/>
    <w:rsid w:val="005E158C"/>
    <w:pPr>
      <w:spacing w:before="100" w:beforeAutospacing="1" w:after="100" w:afterAutospacing="1"/>
    </w:pPr>
  </w:style>
  <w:style w:type="paragraph" w:styleId="Odstavecseseznamem">
    <w:name w:val="List Paragraph"/>
    <w:basedOn w:val="Normln"/>
    <w:qFormat/>
    <w:rsid w:val="005E158C"/>
    <w:pPr>
      <w:ind w:left="708"/>
    </w:pPr>
  </w:style>
  <w:style w:type="paragraph" w:styleId="Zkladntext">
    <w:name w:val="Body Text"/>
    <w:basedOn w:val="Normln"/>
    <w:link w:val="ZkladntextChar"/>
    <w:semiHidden/>
    <w:rsid w:val="005E158C"/>
    <w:pPr>
      <w:jc w:val="both"/>
    </w:pPr>
    <w:rPr>
      <w:b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5E158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Hypertextovodkaz">
    <w:name w:val="Hyperlink"/>
    <w:basedOn w:val="Standardnpsmoodstavce"/>
    <w:semiHidden/>
    <w:rsid w:val="005E158C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5E158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E158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semiHidden/>
    <w:rsid w:val="005E158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5E158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5E158C"/>
    <w:pPr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5E158C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1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158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ydova@msmt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pcizinci@msmt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msmt.cz/file/120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smt.cz/file/12012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3259</Words>
  <Characters>19230</Characters>
  <Application>Microsoft Office Word</Application>
  <DocSecurity>0</DocSecurity>
  <Lines>160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22445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Frýdová Hana</dc:creator>
  <cp:lastModifiedBy>Horáčková Dagmar</cp:lastModifiedBy>
  <cp:revision>4</cp:revision>
  <cp:lastPrinted>2016-02-18T15:47:00Z</cp:lastPrinted>
  <dcterms:created xsi:type="dcterms:W3CDTF">2016-02-18T15:49:00Z</dcterms:created>
  <dcterms:modified xsi:type="dcterms:W3CDTF">2016-02-19T07:07:00Z</dcterms:modified>
</cp:coreProperties>
</file>